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FF4450" w:rsidRDefault="00F7009C" w:rsidP="00FF4450">
      <w:pPr>
        <w:widowControl w:val="0"/>
        <w:spacing w:line="360" w:lineRule="auto"/>
        <w:ind w:right="49"/>
        <w:jc w:val="both"/>
        <w:rPr>
          <w:rFonts w:ascii="Palatino Linotype" w:eastAsia="Calibri" w:hAnsi="Palatino Linotype" w:cs="Arial"/>
          <w:b/>
          <w:color w:val="000000"/>
        </w:rPr>
      </w:pPr>
      <w:r w:rsidRPr="00FF4450">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30DC3">
        <w:rPr>
          <w:rFonts w:ascii="Palatino Linotype" w:hAnsi="Palatino Linotype" w:cs="Arial"/>
          <w:b/>
        </w:rPr>
        <w:t xml:space="preserve">VIGÉSIMA </w:t>
      </w:r>
      <w:r w:rsidR="00B247B3">
        <w:rPr>
          <w:rFonts w:ascii="Palatino Linotype" w:hAnsi="Palatino Linotype" w:cs="Arial"/>
          <w:b/>
        </w:rPr>
        <w:t>NOVENA</w:t>
      </w:r>
      <w:r w:rsidRPr="00FF4450">
        <w:rPr>
          <w:rFonts w:ascii="Palatino Linotype" w:hAnsi="Palatino Linotype" w:cs="Arial"/>
          <w:b/>
        </w:rPr>
        <w:t xml:space="preserve"> SESIÓN ORDINARIA DE</w:t>
      </w:r>
      <w:r w:rsidR="005B4F98" w:rsidRPr="00FF4450">
        <w:rPr>
          <w:rFonts w:ascii="Palatino Linotype" w:hAnsi="Palatino Linotype" w:cs="Arial"/>
          <w:b/>
        </w:rPr>
        <w:t xml:space="preserve"> </w:t>
      </w:r>
      <w:r w:rsidR="00B247B3">
        <w:rPr>
          <w:rFonts w:ascii="Palatino Linotype" w:hAnsi="Palatino Linotype" w:cs="Arial"/>
          <w:b/>
        </w:rPr>
        <w:t xml:space="preserve">QUINCE DE AGOSTO </w:t>
      </w:r>
      <w:r w:rsidR="00930DC3">
        <w:rPr>
          <w:rFonts w:ascii="Palatino Linotype" w:hAnsi="Palatino Linotype" w:cs="Arial"/>
          <w:b/>
        </w:rPr>
        <w:t>DE DOS MIL DIECIOCHO</w:t>
      </w:r>
      <w:r w:rsidRPr="00FF4450">
        <w:rPr>
          <w:rFonts w:ascii="Palatino Linotype" w:hAnsi="Palatino Linotype" w:cs="Arial"/>
          <w:b/>
        </w:rPr>
        <w:t>, EN EL RECURSO DE REVISIÓN 0</w:t>
      </w:r>
      <w:r w:rsidR="00B247B3">
        <w:rPr>
          <w:rFonts w:ascii="Palatino Linotype" w:hAnsi="Palatino Linotype" w:cs="Arial"/>
          <w:b/>
        </w:rPr>
        <w:t>2129</w:t>
      </w:r>
      <w:r w:rsidRPr="00FF4450">
        <w:rPr>
          <w:rFonts w:ascii="Palatino Linotype" w:hAnsi="Palatino Linotype" w:cs="Arial"/>
          <w:b/>
        </w:rPr>
        <w:t>/INFOEM/IP/RR/201</w:t>
      </w:r>
      <w:r w:rsidR="00930DC3">
        <w:rPr>
          <w:rFonts w:ascii="Palatino Linotype" w:hAnsi="Palatino Linotype" w:cs="Arial"/>
          <w:b/>
        </w:rPr>
        <w:t>8</w:t>
      </w:r>
      <w:r w:rsidRPr="00FF4450">
        <w:rPr>
          <w:rFonts w:ascii="Palatino Linotype" w:eastAsia="Calibri" w:hAnsi="Palatino Linotype" w:cs="Arial"/>
          <w:b/>
          <w:color w:val="000000"/>
        </w:rPr>
        <w:t>.</w:t>
      </w:r>
    </w:p>
    <w:p w:rsidR="00D45865" w:rsidRPr="00FF4450" w:rsidRDefault="00D45865" w:rsidP="00FF4450">
      <w:pPr>
        <w:widowControl w:val="0"/>
        <w:spacing w:line="360" w:lineRule="auto"/>
        <w:ind w:right="49"/>
        <w:jc w:val="both"/>
        <w:rPr>
          <w:rFonts w:ascii="Palatino Linotype" w:eastAsia="Calibri" w:hAnsi="Palatino Linotype" w:cs="Arial"/>
          <w:b/>
          <w:color w:val="000000"/>
        </w:rPr>
      </w:pPr>
    </w:p>
    <w:p w:rsidR="00F7009C" w:rsidRPr="00FF4450" w:rsidRDefault="00F7009C" w:rsidP="00FF4450">
      <w:pPr>
        <w:spacing w:line="360" w:lineRule="auto"/>
        <w:ind w:right="49"/>
        <w:jc w:val="both"/>
        <w:rPr>
          <w:rFonts w:ascii="Palatino Linotype" w:hAnsi="Palatino Linotype" w:cs="Arial"/>
        </w:rPr>
      </w:pPr>
      <w:r w:rsidRPr="00FF4450">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FF4450">
        <w:rPr>
          <w:rFonts w:ascii="Palatino Linotype" w:hAnsi="Palatino Linotype" w:cs="Arial"/>
          <w:b/>
          <w:lang w:val="es-ES_tradnl"/>
        </w:rPr>
        <w:t xml:space="preserve"> </w:t>
      </w:r>
      <w:r w:rsidRPr="00FF4450">
        <w:rPr>
          <w:rFonts w:ascii="Palatino Linotype" w:hAnsi="Palatino Linotype" w:cs="Arial"/>
          <w:b/>
        </w:rPr>
        <w:t xml:space="preserve">EVA ABAID YAPUR </w:t>
      </w:r>
      <w:r w:rsidRPr="00FF4450">
        <w:rPr>
          <w:rFonts w:ascii="Palatino Linotype" w:hAnsi="Palatino Linotype" w:cs="Arial"/>
        </w:rPr>
        <w:t xml:space="preserve">emite </w:t>
      </w:r>
      <w:r w:rsidRPr="00FF4450">
        <w:rPr>
          <w:rFonts w:ascii="Palatino Linotype" w:hAnsi="Palatino Linotype" w:cs="Arial"/>
          <w:b/>
        </w:rPr>
        <w:t xml:space="preserve">VOTO PARTICULAR </w:t>
      </w:r>
      <w:r w:rsidRPr="00FF4450">
        <w:rPr>
          <w:rFonts w:ascii="Palatino Linotype" w:hAnsi="Palatino Linotype" w:cs="Arial"/>
        </w:rPr>
        <w:t xml:space="preserve">respecto de la resolución dictada en el recurso de revisión </w:t>
      </w:r>
      <w:r w:rsidRPr="00FF4450">
        <w:rPr>
          <w:rFonts w:ascii="Palatino Linotype" w:hAnsi="Palatino Linotype" w:cs="Arial"/>
          <w:b/>
        </w:rPr>
        <w:t>0</w:t>
      </w:r>
      <w:r w:rsidR="00B247B3">
        <w:rPr>
          <w:rFonts w:ascii="Palatino Linotype" w:hAnsi="Palatino Linotype" w:cs="Arial"/>
          <w:b/>
        </w:rPr>
        <w:t>2129</w:t>
      </w:r>
      <w:r w:rsidR="00255F32" w:rsidRPr="00FF4450">
        <w:rPr>
          <w:rFonts w:ascii="Palatino Linotype" w:hAnsi="Palatino Linotype" w:cs="Arial"/>
          <w:b/>
        </w:rPr>
        <w:t>/</w:t>
      </w:r>
      <w:r w:rsidRPr="00FF4450">
        <w:rPr>
          <w:rFonts w:ascii="Palatino Linotype" w:hAnsi="Palatino Linotype" w:cs="Arial"/>
          <w:b/>
        </w:rPr>
        <w:t>INFOEM/IP/RR/201</w:t>
      </w:r>
      <w:r w:rsidR="001860AC">
        <w:rPr>
          <w:rFonts w:ascii="Palatino Linotype" w:hAnsi="Palatino Linotype" w:cs="Arial"/>
          <w:b/>
        </w:rPr>
        <w:t>8</w:t>
      </w:r>
      <w:r w:rsidRPr="00FF4450">
        <w:rPr>
          <w:rFonts w:ascii="Palatino Linotype" w:eastAsia="Calibri" w:hAnsi="Palatino Linotype" w:cs="Arial"/>
          <w:b/>
          <w:color w:val="000000"/>
        </w:rPr>
        <w:t>,</w:t>
      </w:r>
      <w:r w:rsidRPr="00FF4450">
        <w:rPr>
          <w:rFonts w:ascii="Palatino Linotype" w:hAnsi="Palatino Linotype"/>
          <w:b/>
          <w:bCs/>
        </w:rPr>
        <w:t xml:space="preserve"> </w:t>
      </w:r>
      <w:r w:rsidRPr="00FF4450">
        <w:rPr>
          <w:rFonts w:ascii="Palatino Linotype" w:hAnsi="Palatino Linotype" w:cs="Arial"/>
        </w:rPr>
        <w:t xml:space="preserve">pronunciada por el Pleno de este Instituto ante el proyecto presentado por </w:t>
      </w:r>
      <w:r w:rsidR="00930DC3">
        <w:rPr>
          <w:rFonts w:ascii="Palatino Linotype" w:hAnsi="Palatino Linotype" w:cs="Arial"/>
        </w:rPr>
        <w:t>el</w:t>
      </w:r>
      <w:r w:rsidRPr="00FF4450">
        <w:rPr>
          <w:rFonts w:ascii="Palatino Linotype" w:hAnsi="Palatino Linotype" w:cs="Arial"/>
        </w:rPr>
        <w:t xml:space="preserve"> Comisionad</w:t>
      </w:r>
      <w:r w:rsidR="00930DC3">
        <w:rPr>
          <w:rFonts w:ascii="Palatino Linotype" w:hAnsi="Palatino Linotype" w:cs="Arial"/>
        </w:rPr>
        <w:t>o</w:t>
      </w:r>
      <w:r w:rsidRPr="00FF4450">
        <w:rPr>
          <w:rFonts w:ascii="Palatino Linotype" w:hAnsi="Palatino Linotype" w:cs="Arial"/>
        </w:rPr>
        <w:t xml:space="preserve"> </w:t>
      </w:r>
      <w:r w:rsidRPr="00FF4450">
        <w:rPr>
          <w:rFonts w:ascii="Palatino Linotype" w:hAnsi="Palatino Linotype" w:cs="Arial"/>
          <w:b/>
        </w:rPr>
        <w:t>J</w:t>
      </w:r>
      <w:r w:rsidR="00930DC3">
        <w:rPr>
          <w:rFonts w:ascii="Palatino Linotype" w:hAnsi="Palatino Linotype" w:cs="Arial"/>
          <w:b/>
        </w:rPr>
        <w:t>AVIER MARTÍNEZ CRUZ</w:t>
      </w:r>
      <w:r w:rsidRPr="00FF4450">
        <w:rPr>
          <w:rFonts w:ascii="Palatino Linotype" w:hAnsi="Palatino Linotype" w:cs="Arial"/>
        </w:rPr>
        <w:t xml:space="preserve">, </w:t>
      </w:r>
      <w:r w:rsidR="00643A23" w:rsidRPr="00FF4450">
        <w:rPr>
          <w:rFonts w:ascii="Palatino Linotype" w:hAnsi="Palatino Linotype" w:cs="Arial"/>
        </w:rPr>
        <w:t>que es del tenor siguiente.</w:t>
      </w:r>
    </w:p>
    <w:p w:rsidR="00F7009C" w:rsidRPr="00FF4450" w:rsidRDefault="00F7009C" w:rsidP="00FF4450">
      <w:pPr>
        <w:spacing w:line="360" w:lineRule="auto"/>
        <w:ind w:right="49"/>
        <w:jc w:val="both"/>
        <w:rPr>
          <w:rFonts w:ascii="Palatino Linotype" w:hAnsi="Palatino Linotype"/>
        </w:rPr>
      </w:pPr>
    </w:p>
    <w:p w:rsidR="00B247B3" w:rsidRDefault="00F7009C" w:rsidP="00B247B3">
      <w:pPr>
        <w:spacing w:line="360" w:lineRule="auto"/>
        <w:ind w:right="49"/>
        <w:jc w:val="both"/>
        <w:rPr>
          <w:rFonts w:ascii="Palatino Linotype" w:hAnsi="Palatino Linotype"/>
        </w:rPr>
      </w:pPr>
      <w:r w:rsidRPr="00FF4450">
        <w:rPr>
          <w:rFonts w:ascii="Palatino Linotype" w:hAnsi="Palatino Linotype"/>
        </w:rPr>
        <w:t xml:space="preserve">Es de destacar, que la suscrita comparte esencialmente el sentido de la resolución del recurso de revisión; empero, </w:t>
      </w:r>
      <w:r w:rsidR="001860AC">
        <w:rPr>
          <w:rFonts w:ascii="Palatino Linotype" w:hAnsi="Palatino Linotype"/>
        </w:rPr>
        <w:t>estimo</w:t>
      </w:r>
      <w:r w:rsidRPr="00FF4450">
        <w:rPr>
          <w:rFonts w:ascii="Palatino Linotype" w:hAnsi="Palatino Linotype"/>
        </w:rPr>
        <w:t xml:space="preserve"> necesario precisar algunas consideraciones de hecho y de derecho</w:t>
      </w:r>
      <w:r w:rsidR="00D21672" w:rsidRPr="00FF4450">
        <w:rPr>
          <w:rFonts w:ascii="Palatino Linotype" w:hAnsi="Palatino Linotype"/>
        </w:rPr>
        <w:t xml:space="preserve">, tocante a parte de lo que se ordena en el resolutivo CUARTO </w:t>
      </w:r>
      <w:r w:rsidR="00643A23" w:rsidRPr="00FF4450">
        <w:rPr>
          <w:rFonts w:ascii="Palatino Linotype" w:hAnsi="Palatino Linotype"/>
        </w:rPr>
        <w:t>del recurso de revisión al rubro señalado.</w:t>
      </w:r>
    </w:p>
    <w:p w:rsidR="00B247B3" w:rsidRDefault="00B247B3" w:rsidP="00B247B3">
      <w:pPr>
        <w:spacing w:line="360" w:lineRule="auto"/>
        <w:ind w:right="49"/>
        <w:jc w:val="both"/>
        <w:rPr>
          <w:rFonts w:ascii="Palatino Linotype" w:hAnsi="Palatino Linotype"/>
        </w:rPr>
      </w:pPr>
    </w:p>
    <w:p w:rsidR="00B247B3" w:rsidRDefault="00F7009C" w:rsidP="00B247B3">
      <w:pPr>
        <w:spacing w:line="360" w:lineRule="auto"/>
        <w:ind w:right="49"/>
        <w:jc w:val="both"/>
        <w:rPr>
          <w:rFonts w:ascii="Palatino Linotype" w:hAnsi="Palatino Linotype"/>
        </w:rPr>
      </w:pPr>
      <w:r w:rsidRPr="00FF4450">
        <w:rPr>
          <w:rFonts w:ascii="Palatino Linotype" w:hAnsi="Palatino Linotype"/>
        </w:rPr>
        <w:t xml:space="preserve">Al respecto, tal y como quedó debidamente asentado en la resolución materia </w:t>
      </w:r>
      <w:r w:rsidR="00A92AC2" w:rsidRPr="00FF4450">
        <w:rPr>
          <w:rFonts w:ascii="Palatino Linotype" w:hAnsi="Palatino Linotype"/>
        </w:rPr>
        <w:t>del presente voto, el particular requirió en lo medular del</w:t>
      </w:r>
      <w:r w:rsidR="00A92AC2">
        <w:rPr>
          <w:rFonts w:ascii="Palatino Linotype" w:hAnsi="Palatino Linotype"/>
        </w:rPr>
        <w:t xml:space="preserve"> </w:t>
      </w:r>
      <w:r w:rsidR="00A92AC2">
        <w:rPr>
          <w:rFonts w:ascii="Palatino Linotype" w:hAnsi="Palatino Linotype"/>
          <w:b/>
        </w:rPr>
        <w:t xml:space="preserve">Partido Revolucionario </w:t>
      </w:r>
      <w:r w:rsidR="00A92AC2">
        <w:rPr>
          <w:rFonts w:ascii="Palatino Linotype" w:hAnsi="Palatino Linotype"/>
          <w:b/>
        </w:rPr>
        <w:lastRenderedPageBreak/>
        <w:t>Institucional</w:t>
      </w:r>
      <w:r w:rsidR="00A92AC2">
        <w:rPr>
          <w:rFonts w:ascii="Palatino Linotype" w:hAnsi="Palatino Linotype"/>
        </w:rPr>
        <w:t xml:space="preserve">, en lo subsecuente </w:t>
      </w:r>
      <w:r w:rsidR="00A92AC2">
        <w:rPr>
          <w:rFonts w:ascii="Palatino Linotype" w:hAnsi="Palatino Linotype"/>
          <w:b/>
        </w:rPr>
        <w:t>EL</w:t>
      </w:r>
      <w:r w:rsidR="00A92AC2" w:rsidRPr="00FF4450">
        <w:rPr>
          <w:rFonts w:ascii="Palatino Linotype" w:hAnsi="Palatino Linotype"/>
        </w:rPr>
        <w:t xml:space="preserve"> </w:t>
      </w:r>
      <w:r w:rsidR="00A92AC2" w:rsidRPr="00FF4450">
        <w:rPr>
          <w:rFonts w:ascii="Palatino Linotype" w:hAnsi="Palatino Linotype"/>
          <w:b/>
        </w:rPr>
        <w:t>SUJETO OBLIGADO</w:t>
      </w:r>
      <w:r w:rsidR="00A92AC2">
        <w:rPr>
          <w:rFonts w:ascii="Palatino Linotype" w:hAnsi="Palatino Linotype"/>
        </w:rPr>
        <w:t xml:space="preserve">, copia de los documentos </w:t>
      </w:r>
      <w:r w:rsidR="00B247B3">
        <w:rPr>
          <w:rFonts w:ascii="Palatino Linotype" w:hAnsi="Palatino Linotype"/>
        </w:rPr>
        <w:t xml:space="preserve">relacionados con la obra que se realiza en </w:t>
      </w:r>
      <w:r w:rsidR="00B247B3" w:rsidRPr="00B247B3">
        <w:rPr>
          <w:rFonts w:ascii="Palatino Linotype" w:hAnsi="Palatino Linotype"/>
        </w:rPr>
        <w:t>Comité Directivo Estatal</w:t>
      </w:r>
      <w:r w:rsidR="00B247B3">
        <w:rPr>
          <w:rFonts w:ascii="Palatino Linotype" w:hAnsi="Palatino Linotype"/>
        </w:rPr>
        <w:t xml:space="preserve"> del Partido, tales como personal contratado, responsable de obra, presupuesto y gastos realizados</w:t>
      </w:r>
      <w:r w:rsidR="00A92AC2">
        <w:rPr>
          <w:rFonts w:ascii="Palatino Linotype" w:hAnsi="Palatino Linotype"/>
        </w:rPr>
        <w:t>,</w:t>
      </w:r>
      <w:r w:rsidR="00B247B3">
        <w:rPr>
          <w:rFonts w:ascii="Palatino Linotype" w:hAnsi="Palatino Linotype"/>
        </w:rPr>
        <w:t xml:space="preserve"> entre otros.</w:t>
      </w:r>
    </w:p>
    <w:p w:rsidR="00FF4450" w:rsidRPr="00FF4450" w:rsidRDefault="00B247B3" w:rsidP="00B247B3">
      <w:pPr>
        <w:spacing w:line="360" w:lineRule="auto"/>
        <w:ind w:right="49"/>
        <w:jc w:val="both"/>
        <w:rPr>
          <w:rFonts w:ascii="Palatino Linotype" w:hAnsi="Palatino Linotype"/>
        </w:rPr>
      </w:pPr>
      <w:r w:rsidRPr="00B247B3">
        <w:rPr>
          <w:rFonts w:ascii="Palatino Linotype" w:hAnsi="Palatino Linotype"/>
        </w:rPr>
        <w:t xml:space="preserve"> </w:t>
      </w:r>
    </w:p>
    <w:p w:rsidR="004C7DC4" w:rsidRDefault="00F7009C" w:rsidP="004C7DC4">
      <w:pPr>
        <w:spacing w:line="360" w:lineRule="auto"/>
        <w:jc w:val="both"/>
        <w:rPr>
          <w:rFonts w:ascii="Palatino Linotype" w:hAnsi="Palatino Linotype" w:cs="Arial"/>
        </w:rPr>
      </w:pPr>
      <w:r w:rsidRPr="00FF4450">
        <w:rPr>
          <w:rFonts w:ascii="Palatino Linotype" w:hAnsi="Palatino Linotype" w:cs="Arial"/>
        </w:rPr>
        <w:t xml:space="preserve">De las constancias que obran en el </w:t>
      </w:r>
      <w:r w:rsidR="00FD67FE" w:rsidRPr="00FF4450">
        <w:rPr>
          <w:rFonts w:ascii="Palatino Linotype" w:hAnsi="Palatino Linotype" w:cs="Arial"/>
        </w:rPr>
        <w:t xml:space="preserve">Sistema de Acceso a la Información Mexiquense, </w:t>
      </w:r>
      <w:r w:rsidRPr="00FF4450">
        <w:rPr>
          <w:rFonts w:ascii="Palatino Linotype" w:hAnsi="Palatino Linotype" w:cs="Arial"/>
          <w:b/>
        </w:rPr>
        <w:t xml:space="preserve">SAIMEX, </w:t>
      </w:r>
      <w:r w:rsidRPr="00FF4450">
        <w:rPr>
          <w:rFonts w:ascii="Palatino Linotype" w:hAnsi="Palatino Linotype" w:cs="Arial"/>
        </w:rPr>
        <w:t xml:space="preserve">se advierte que, </w:t>
      </w:r>
      <w:r w:rsidRPr="00FF4450">
        <w:rPr>
          <w:rFonts w:ascii="Palatino Linotype" w:hAnsi="Palatino Linotype" w:cs="Arial"/>
          <w:b/>
        </w:rPr>
        <w:t>EL SUJETO OBLIGADO</w:t>
      </w:r>
      <w:r w:rsidR="00716A47" w:rsidRPr="00FF4450">
        <w:rPr>
          <w:rFonts w:ascii="Palatino Linotype" w:hAnsi="Palatino Linotype" w:cs="Arial"/>
          <w:b/>
        </w:rPr>
        <w:t xml:space="preserve"> </w:t>
      </w:r>
      <w:r w:rsidR="00716A47" w:rsidRPr="00FF4450">
        <w:rPr>
          <w:rFonts w:ascii="Palatino Linotype" w:hAnsi="Palatino Linotype" w:cs="Arial"/>
        </w:rPr>
        <w:t xml:space="preserve">manifestó que la información solicitada se encuentra clasificada como reservada, </w:t>
      </w:r>
      <w:r w:rsidR="004C7DC4">
        <w:rPr>
          <w:rFonts w:ascii="Palatino Linotype" w:hAnsi="Palatino Linotype" w:cs="Arial"/>
        </w:rPr>
        <w:t xml:space="preserve">en virtud de que </w:t>
      </w:r>
      <w:r w:rsidR="004C7DC4" w:rsidRPr="004C7DC4">
        <w:rPr>
          <w:rFonts w:ascii="Palatino Linotype" w:hAnsi="Palatino Linotype" w:cs="Arial"/>
        </w:rPr>
        <w:t xml:space="preserve">no ha concluido la temporalidad de entrega de la información </w:t>
      </w:r>
      <w:r w:rsidR="004C7DC4">
        <w:rPr>
          <w:rFonts w:ascii="Palatino Linotype" w:hAnsi="Palatino Linotype" w:cs="Arial"/>
        </w:rPr>
        <w:t xml:space="preserve">ante el </w:t>
      </w:r>
      <w:r w:rsidR="004C7DC4" w:rsidRPr="004C7DC4">
        <w:rPr>
          <w:rFonts w:ascii="Palatino Linotype" w:hAnsi="Palatino Linotype" w:cs="Arial"/>
        </w:rPr>
        <w:t xml:space="preserve">Instituto Nacional Electoral </w:t>
      </w:r>
      <w:r w:rsidR="004C7DC4">
        <w:rPr>
          <w:rFonts w:ascii="Palatino Linotype" w:hAnsi="Palatino Linotype" w:cs="Arial"/>
        </w:rPr>
        <w:t>y por tanto sigue</w:t>
      </w:r>
      <w:r w:rsidR="004C7DC4" w:rsidRPr="004C7DC4">
        <w:rPr>
          <w:rFonts w:ascii="Palatino Linotype" w:hAnsi="Palatino Linotype" w:cs="Arial"/>
        </w:rPr>
        <w:t xml:space="preserve"> en revisión </w:t>
      </w:r>
      <w:r w:rsidR="004C7DC4">
        <w:rPr>
          <w:rFonts w:ascii="Palatino Linotype" w:hAnsi="Palatino Linotype" w:cs="Arial"/>
        </w:rPr>
        <w:t>del Instituto a la</w:t>
      </w:r>
      <w:r w:rsidR="004C7DC4" w:rsidRPr="004C7DC4">
        <w:rPr>
          <w:rFonts w:ascii="Palatino Linotype" w:hAnsi="Palatino Linotype" w:cs="Arial"/>
        </w:rPr>
        <w:t xml:space="preserve"> espera del resultado</w:t>
      </w:r>
      <w:r w:rsidR="004C7DC4">
        <w:rPr>
          <w:rFonts w:ascii="Palatino Linotype" w:hAnsi="Palatino Linotype" w:cs="Arial"/>
        </w:rPr>
        <w:t xml:space="preserve"> que emita; sin embargo, </w:t>
      </w:r>
      <w:r w:rsidR="004C7DC4" w:rsidRPr="00CF3D6B">
        <w:rPr>
          <w:rFonts w:ascii="Palatino Linotype" w:hAnsi="Palatino Linotype" w:cs="Arial"/>
          <w:b/>
        </w:rPr>
        <w:t>EL SUJETO OBLIGADO</w:t>
      </w:r>
      <w:r w:rsidR="004C7DC4">
        <w:rPr>
          <w:rFonts w:ascii="Palatino Linotype" w:hAnsi="Palatino Linotype" w:cs="Arial"/>
        </w:rPr>
        <w:t xml:space="preserve"> fue omiso en remitir el Acuerdo de Clasificación que sustente su dicho, incumpliendo con ello lo dispuesto en el numeral 168</w:t>
      </w:r>
      <w:r w:rsidR="00A92AC2">
        <w:rPr>
          <w:rFonts w:ascii="Palatino Linotype" w:hAnsi="Palatino Linotype" w:cs="Arial"/>
        </w:rPr>
        <w:t>,</w:t>
      </w:r>
      <w:r w:rsidR="004C7DC4">
        <w:rPr>
          <w:rFonts w:ascii="Palatino Linotype" w:hAnsi="Palatino Linotype" w:cs="Arial"/>
        </w:rPr>
        <w:t xml:space="preserve"> fracción III de la Ley de Transparencia y Acceso a la Información Pública del Estado de México y Municipios en vigor, que literalmente expresa:</w:t>
      </w:r>
    </w:p>
    <w:p w:rsidR="004C7DC4" w:rsidRDefault="004C7DC4" w:rsidP="004C7DC4">
      <w:pPr>
        <w:spacing w:line="360" w:lineRule="auto"/>
        <w:ind w:left="851" w:right="902"/>
        <w:jc w:val="both"/>
        <w:rPr>
          <w:rFonts w:ascii="Palatino Linotype" w:hAnsi="Palatino Linotype" w:cs="Arial"/>
          <w:b/>
          <w:i/>
          <w:sz w:val="22"/>
          <w:szCs w:val="22"/>
          <w:lang w:eastAsia="es-MX"/>
        </w:rPr>
      </w:pPr>
    </w:p>
    <w:p w:rsidR="004C7DC4" w:rsidRPr="00D67738" w:rsidRDefault="004C7DC4" w:rsidP="004C7DC4">
      <w:pPr>
        <w:ind w:left="709" w:right="757"/>
        <w:jc w:val="both"/>
        <w:rPr>
          <w:rFonts w:ascii="Palatino Linotype" w:hAnsi="Palatino Linotype" w:cs="Arial"/>
          <w:i/>
          <w:sz w:val="22"/>
          <w:szCs w:val="22"/>
          <w:lang w:eastAsia="es-MX"/>
        </w:rPr>
      </w:pPr>
      <w:r w:rsidRPr="00D67738">
        <w:rPr>
          <w:rFonts w:ascii="Palatino Linotype" w:hAnsi="Palatino Linotype" w:cs="Arial"/>
          <w:i/>
          <w:sz w:val="22"/>
          <w:szCs w:val="22"/>
          <w:lang w:eastAsia="es-MX"/>
        </w:rPr>
        <w:t>“</w:t>
      </w:r>
      <w:r w:rsidRPr="004C7DC4">
        <w:rPr>
          <w:rFonts w:ascii="Palatino Linotype" w:hAnsi="Palatino Linotype" w:cs="Arial"/>
          <w:b/>
          <w:i/>
          <w:sz w:val="22"/>
          <w:szCs w:val="22"/>
          <w:lang w:eastAsia="es-MX"/>
        </w:rPr>
        <w:t>Artículo 168</w:t>
      </w:r>
      <w:r w:rsidRPr="00D67738">
        <w:rPr>
          <w:rFonts w:ascii="Palatino Linotype" w:hAnsi="Palatino Linotype" w:cs="Arial"/>
          <w:i/>
          <w:sz w:val="22"/>
          <w:szCs w:val="22"/>
          <w:lang w:eastAsia="es-MX"/>
        </w:rPr>
        <w:t>. En caso de que los sujetos obligados consideren que los documentos o la información deban ser clasificados,</w:t>
      </w:r>
      <w:r>
        <w:rPr>
          <w:rFonts w:ascii="Palatino Linotype" w:hAnsi="Palatino Linotype" w:cs="Arial"/>
          <w:i/>
          <w:sz w:val="22"/>
          <w:szCs w:val="22"/>
          <w:lang w:eastAsia="es-MX"/>
        </w:rPr>
        <w:t xml:space="preserve"> </w:t>
      </w:r>
      <w:r w:rsidRPr="00D67738">
        <w:rPr>
          <w:rFonts w:ascii="Palatino Linotype" w:hAnsi="Palatino Linotype" w:cs="Arial"/>
          <w:i/>
          <w:sz w:val="22"/>
          <w:szCs w:val="22"/>
          <w:lang w:eastAsia="es-MX"/>
        </w:rPr>
        <w:t>se sujetará a lo siguiente:</w:t>
      </w:r>
    </w:p>
    <w:p w:rsidR="004C7DC4" w:rsidRDefault="004C7DC4" w:rsidP="004C7DC4">
      <w:pPr>
        <w:ind w:left="709" w:right="757"/>
        <w:jc w:val="both"/>
        <w:rPr>
          <w:rFonts w:ascii="Palatino Linotype" w:hAnsi="Palatino Linotype" w:cs="Arial"/>
          <w:i/>
          <w:sz w:val="22"/>
          <w:szCs w:val="22"/>
          <w:lang w:eastAsia="es-MX"/>
        </w:rPr>
      </w:pPr>
    </w:p>
    <w:p w:rsidR="004C7DC4" w:rsidRDefault="004C7DC4" w:rsidP="004C7DC4">
      <w:pPr>
        <w:ind w:left="709" w:right="757"/>
        <w:jc w:val="both"/>
        <w:rPr>
          <w:rFonts w:ascii="Palatino Linotype" w:hAnsi="Palatino Linotype" w:cs="Arial"/>
          <w:i/>
          <w:sz w:val="22"/>
          <w:szCs w:val="22"/>
          <w:lang w:eastAsia="es-MX"/>
        </w:rPr>
      </w:pPr>
      <w:r w:rsidRPr="00D67738">
        <w:rPr>
          <w:rFonts w:ascii="Palatino Linotype" w:hAnsi="Palatino Linotype" w:cs="Arial"/>
          <w:i/>
          <w:sz w:val="22"/>
          <w:szCs w:val="22"/>
          <w:lang w:eastAsia="es-MX"/>
        </w:rPr>
        <w:t>I. El Área deberá remitir la solicitud, así como un escrito en el que funde y motive la clasificación al Comité de</w:t>
      </w:r>
      <w:r>
        <w:rPr>
          <w:rFonts w:ascii="Palatino Linotype" w:hAnsi="Palatino Linotype" w:cs="Arial"/>
          <w:i/>
          <w:sz w:val="22"/>
          <w:szCs w:val="22"/>
          <w:lang w:eastAsia="es-MX"/>
        </w:rPr>
        <w:t xml:space="preserve"> </w:t>
      </w:r>
      <w:r w:rsidRPr="00D67738">
        <w:rPr>
          <w:rFonts w:ascii="Palatino Linotype" w:hAnsi="Palatino Linotype" w:cs="Arial"/>
          <w:i/>
          <w:sz w:val="22"/>
          <w:szCs w:val="22"/>
          <w:lang w:eastAsia="es-MX"/>
        </w:rPr>
        <w:t>Transparencia, mismo que deberá resolver para:</w:t>
      </w:r>
    </w:p>
    <w:p w:rsidR="004C7DC4" w:rsidRPr="00D67738" w:rsidRDefault="004C7DC4" w:rsidP="004C7DC4">
      <w:pPr>
        <w:ind w:left="709" w:right="757"/>
        <w:jc w:val="both"/>
        <w:rPr>
          <w:rFonts w:ascii="Palatino Linotype" w:hAnsi="Palatino Linotype" w:cs="Arial"/>
          <w:i/>
          <w:sz w:val="22"/>
          <w:szCs w:val="22"/>
          <w:lang w:eastAsia="es-MX"/>
        </w:rPr>
      </w:pPr>
    </w:p>
    <w:p w:rsidR="004C7DC4" w:rsidRPr="00D67738" w:rsidRDefault="004C7DC4" w:rsidP="004C7DC4">
      <w:pPr>
        <w:ind w:left="709" w:right="757" w:firstLine="707"/>
        <w:jc w:val="both"/>
        <w:rPr>
          <w:rFonts w:ascii="Palatino Linotype" w:hAnsi="Palatino Linotype" w:cs="Arial"/>
          <w:i/>
          <w:sz w:val="22"/>
          <w:szCs w:val="22"/>
          <w:lang w:eastAsia="es-MX"/>
        </w:rPr>
      </w:pPr>
      <w:r w:rsidRPr="00D67738">
        <w:rPr>
          <w:rFonts w:ascii="Palatino Linotype" w:hAnsi="Palatino Linotype" w:cs="Arial"/>
          <w:i/>
          <w:sz w:val="22"/>
          <w:szCs w:val="22"/>
          <w:lang w:eastAsia="es-MX"/>
        </w:rPr>
        <w:t>a) Confirmar la clasificación;</w:t>
      </w:r>
    </w:p>
    <w:p w:rsidR="00C20790" w:rsidRDefault="004C7DC4" w:rsidP="004C7DC4">
      <w:pPr>
        <w:ind w:left="1416" w:right="757"/>
        <w:jc w:val="both"/>
        <w:rPr>
          <w:rFonts w:ascii="Palatino Linotype" w:hAnsi="Palatino Linotype" w:cs="Arial"/>
          <w:i/>
          <w:sz w:val="22"/>
          <w:szCs w:val="22"/>
          <w:lang w:eastAsia="es-MX"/>
        </w:rPr>
      </w:pPr>
      <w:r w:rsidRPr="00D67738">
        <w:rPr>
          <w:rFonts w:ascii="Palatino Linotype" w:hAnsi="Palatino Linotype" w:cs="Arial"/>
          <w:i/>
          <w:sz w:val="22"/>
          <w:szCs w:val="22"/>
          <w:lang w:eastAsia="es-MX"/>
        </w:rPr>
        <w:t>b) Modificar</w:t>
      </w:r>
      <w:r w:rsidR="0055264B">
        <w:rPr>
          <w:rFonts w:ascii="Palatino Linotype" w:hAnsi="Palatino Linotype" w:cs="Arial"/>
          <w:i/>
          <w:sz w:val="22"/>
          <w:szCs w:val="22"/>
          <w:lang w:eastAsia="es-MX"/>
        </w:rPr>
        <w:t xml:space="preserve"> </w:t>
      </w:r>
    </w:p>
    <w:p w:rsidR="004C7DC4" w:rsidRPr="00D67738" w:rsidRDefault="004C7DC4" w:rsidP="004C7DC4">
      <w:pPr>
        <w:ind w:left="1416" w:right="757"/>
        <w:jc w:val="both"/>
        <w:rPr>
          <w:rFonts w:ascii="Palatino Linotype" w:hAnsi="Palatino Linotype" w:cs="Arial"/>
          <w:i/>
          <w:sz w:val="22"/>
          <w:szCs w:val="22"/>
          <w:lang w:eastAsia="es-MX"/>
        </w:rPr>
      </w:pPr>
      <w:proofErr w:type="gramStart"/>
      <w:r w:rsidRPr="00D67738">
        <w:rPr>
          <w:rFonts w:ascii="Palatino Linotype" w:hAnsi="Palatino Linotype" w:cs="Arial"/>
          <w:i/>
          <w:sz w:val="22"/>
          <w:szCs w:val="22"/>
          <w:lang w:eastAsia="es-MX"/>
        </w:rPr>
        <w:t>la</w:t>
      </w:r>
      <w:proofErr w:type="gramEnd"/>
      <w:r w:rsidRPr="00D67738">
        <w:rPr>
          <w:rFonts w:ascii="Palatino Linotype" w:hAnsi="Palatino Linotype" w:cs="Arial"/>
          <w:i/>
          <w:sz w:val="22"/>
          <w:szCs w:val="22"/>
          <w:lang w:eastAsia="es-MX"/>
        </w:rPr>
        <w:t xml:space="preserve"> clasificación y otorgar tota</w:t>
      </w:r>
      <w:r>
        <w:rPr>
          <w:rFonts w:ascii="Palatino Linotype" w:hAnsi="Palatino Linotype" w:cs="Arial"/>
          <w:i/>
          <w:sz w:val="22"/>
          <w:szCs w:val="22"/>
          <w:lang w:eastAsia="es-MX"/>
        </w:rPr>
        <w:t xml:space="preserve">l o parcialmente el acceso a la </w:t>
      </w:r>
      <w:r w:rsidRPr="00D67738">
        <w:rPr>
          <w:rFonts w:ascii="Palatino Linotype" w:hAnsi="Palatino Linotype" w:cs="Arial"/>
          <w:i/>
          <w:sz w:val="22"/>
          <w:szCs w:val="22"/>
          <w:lang w:eastAsia="es-MX"/>
        </w:rPr>
        <w:t>información; y</w:t>
      </w:r>
    </w:p>
    <w:p w:rsidR="004C7DC4" w:rsidRDefault="004C7DC4" w:rsidP="004C7DC4">
      <w:pPr>
        <w:ind w:left="709" w:right="757" w:firstLine="707"/>
        <w:jc w:val="both"/>
        <w:rPr>
          <w:rFonts w:ascii="Palatino Linotype" w:hAnsi="Palatino Linotype" w:cs="Arial"/>
          <w:i/>
          <w:sz w:val="22"/>
          <w:szCs w:val="22"/>
          <w:lang w:eastAsia="es-MX"/>
        </w:rPr>
      </w:pPr>
      <w:r w:rsidRPr="00D67738">
        <w:rPr>
          <w:rFonts w:ascii="Palatino Linotype" w:hAnsi="Palatino Linotype" w:cs="Arial"/>
          <w:i/>
          <w:sz w:val="22"/>
          <w:szCs w:val="22"/>
          <w:lang w:eastAsia="es-MX"/>
        </w:rPr>
        <w:t>c) Revocar la clasificación y conceder el acceso a la información.</w:t>
      </w:r>
    </w:p>
    <w:p w:rsidR="004C7DC4" w:rsidRPr="00D67738" w:rsidRDefault="004C7DC4" w:rsidP="004C7DC4">
      <w:pPr>
        <w:ind w:left="709" w:right="757" w:firstLine="707"/>
        <w:jc w:val="both"/>
        <w:rPr>
          <w:rFonts w:ascii="Palatino Linotype" w:hAnsi="Palatino Linotype" w:cs="Arial"/>
          <w:i/>
          <w:sz w:val="22"/>
          <w:szCs w:val="22"/>
          <w:lang w:eastAsia="es-MX"/>
        </w:rPr>
      </w:pPr>
    </w:p>
    <w:p w:rsidR="004C7DC4" w:rsidRPr="00D67738" w:rsidRDefault="004C7DC4" w:rsidP="004C7DC4">
      <w:pPr>
        <w:ind w:left="709" w:right="757"/>
        <w:jc w:val="both"/>
        <w:rPr>
          <w:rFonts w:ascii="Palatino Linotype" w:hAnsi="Palatino Linotype" w:cs="Arial"/>
          <w:i/>
          <w:sz w:val="22"/>
          <w:szCs w:val="22"/>
          <w:lang w:eastAsia="es-MX"/>
        </w:rPr>
      </w:pPr>
      <w:r w:rsidRPr="00D67738">
        <w:rPr>
          <w:rFonts w:ascii="Palatino Linotype" w:hAnsi="Palatino Linotype" w:cs="Arial"/>
          <w:i/>
          <w:sz w:val="22"/>
          <w:szCs w:val="22"/>
          <w:lang w:eastAsia="es-MX"/>
        </w:rPr>
        <w:t>II. El Comité de Transparencia podrá tener acceso a la información que esté en poder del Á</w:t>
      </w:r>
      <w:r>
        <w:rPr>
          <w:rFonts w:ascii="Palatino Linotype" w:hAnsi="Palatino Linotype" w:cs="Arial"/>
          <w:i/>
          <w:sz w:val="22"/>
          <w:szCs w:val="22"/>
          <w:lang w:eastAsia="es-MX"/>
        </w:rPr>
        <w:t xml:space="preserve">rea correspondiente, de la cual </w:t>
      </w:r>
      <w:r w:rsidRPr="00D67738">
        <w:rPr>
          <w:rFonts w:ascii="Palatino Linotype" w:hAnsi="Palatino Linotype" w:cs="Arial"/>
          <w:i/>
          <w:sz w:val="22"/>
          <w:szCs w:val="22"/>
          <w:lang w:eastAsia="es-MX"/>
        </w:rPr>
        <w:t>se haya solicitado su clasificación; y</w:t>
      </w:r>
    </w:p>
    <w:p w:rsidR="004C7DC4" w:rsidRPr="00D67738" w:rsidRDefault="004C7DC4" w:rsidP="004C7DC4">
      <w:pPr>
        <w:ind w:left="709" w:right="757"/>
        <w:jc w:val="both"/>
        <w:rPr>
          <w:rFonts w:ascii="Palatino Linotype" w:hAnsi="Palatino Linotype" w:cs="Arial"/>
          <w:b/>
          <w:i/>
          <w:sz w:val="22"/>
          <w:szCs w:val="22"/>
          <w:lang w:eastAsia="es-MX"/>
        </w:rPr>
      </w:pPr>
      <w:r w:rsidRPr="00D67738">
        <w:rPr>
          <w:rFonts w:ascii="Palatino Linotype" w:hAnsi="Palatino Linotype" w:cs="Arial"/>
          <w:b/>
          <w:i/>
          <w:sz w:val="22"/>
          <w:szCs w:val="22"/>
          <w:lang w:eastAsia="es-MX"/>
        </w:rPr>
        <w:lastRenderedPageBreak/>
        <w:t>III. La resolución del Comité de Transparencia será notificada al interesado en el plazo de respuesta a la solicitud que establece esta Ley.”</w:t>
      </w:r>
    </w:p>
    <w:p w:rsidR="00716A47" w:rsidRDefault="00716A47" w:rsidP="00FF4450">
      <w:pPr>
        <w:spacing w:line="360" w:lineRule="auto"/>
        <w:jc w:val="both"/>
        <w:rPr>
          <w:rFonts w:ascii="Palatino Linotype" w:hAnsi="Palatino Linotype" w:cs="Arial"/>
        </w:rPr>
      </w:pPr>
    </w:p>
    <w:p w:rsidR="004C7DC4" w:rsidRDefault="00F7009C" w:rsidP="004C7DC4">
      <w:pPr>
        <w:spacing w:before="240" w:after="240" w:line="360" w:lineRule="auto"/>
        <w:jc w:val="both"/>
        <w:rPr>
          <w:rFonts w:ascii="Palatino Linotype" w:hAnsi="Palatino Linotype" w:cs="Arial"/>
        </w:rPr>
      </w:pPr>
      <w:r w:rsidRPr="00FF4450">
        <w:rPr>
          <w:rFonts w:ascii="Palatino Linotype" w:hAnsi="Palatino Linotype" w:cs="Arial"/>
        </w:rPr>
        <w:t>Así, del estudio del expediente electrónico</w:t>
      </w:r>
      <w:r w:rsidRPr="00FF4450">
        <w:rPr>
          <w:rFonts w:ascii="Palatino Linotype" w:hAnsi="Palatino Linotype" w:cs="Arial"/>
          <w:b/>
        </w:rPr>
        <w:t>,</w:t>
      </w:r>
      <w:r w:rsidRPr="00FF4450">
        <w:rPr>
          <w:rFonts w:ascii="Palatino Linotype" w:hAnsi="Palatino Linotype" w:cs="Arial"/>
        </w:rPr>
        <w:t xml:space="preserve"> la Ponencia </w:t>
      </w:r>
      <w:proofErr w:type="spellStart"/>
      <w:r w:rsidRPr="00FF4450">
        <w:rPr>
          <w:rFonts w:ascii="Palatino Linotype" w:hAnsi="Palatino Linotype" w:cs="Arial"/>
        </w:rPr>
        <w:t>Resolutora</w:t>
      </w:r>
      <w:proofErr w:type="spellEnd"/>
      <w:r w:rsidRPr="00FF4450">
        <w:rPr>
          <w:rFonts w:ascii="Palatino Linotype" w:hAnsi="Palatino Linotype" w:cs="Arial"/>
        </w:rPr>
        <w:t xml:space="preserve"> determinó </w:t>
      </w:r>
      <w:r w:rsidR="001300FF">
        <w:rPr>
          <w:rFonts w:ascii="Palatino Linotype" w:hAnsi="Palatino Linotype" w:cs="Arial"/>
          <w:b/>
        </w:rPr>
        <w:t>REVOCAR</w:t>
      </w:r>
      <w:r w:rsidRPr="00FF4450">
        <w:rPr>
          <w:rFonts w:ascii="Palatino Linotype" w:hAnsi="Palatino Linotype" w:cs="Arial"/>
          <w:b/>
        </w:rPr>
        <w:t xml:space="preserve"> </w:t>
      </w:r>
      <w:r w:rsidRPr="00FF4450">
        <w:rPr>
          <w:rFonts w:ascii="Palatino Linotype" w:hAnsi="Palatino Linotype" w:cs="Arial"/>
        </w:rPr>
        <w:t xml:space="preserve">la respuesta del </w:t>
      </w:r>
      <w:r w:rsidRPr="00FF4450">
        <w:rPr>
          <w:rFonts w:ascii="Palatino Linotype" w:hAnsi="Palatino Linotype" w:cs="Arial"/>
          <w:b/>
        </w:rPr>
        <w:t xml:space="preserve">SUJETO OBLIGADO, </w:t>
      </w:r>
      <w:r w:rsidR="001860AC">
        <w:rPr>
          <w:rFonts w:ascii="Palatino Linotype" w:hAnsi="Palatino Linotype" w:cs="Arial"/>
        </w:rPr>
        <w:t>ordenándole</w:t>
      </w:r>
      <w:r w:rsidRPr="00FF4450">
        <w:rPr>
          <w:rFonts w:ascii="Palatino Linotype" w:hAnsi="Palatino Linotype" w:cs="Arial"/>
          <w:b/>
        </w:rPr>
        <w:t xml:space="preserve"> </w:t>
      </w:r>
      <w:r w:rsidR="001300FF">
        <w:rPr>
          <w:rFonts w:ascii="Palatino Linotype" w:hAnsi="Palatino Linotype" w:cs="Arial"/>
        </w:rPr>
        <w:t>la entrega</w:t>
      </w:r>
      <w:r w:rsidR="004C7DC4">
        <w:rPr>
          <w:rFonts w:ascii="Palatino Linotype" w:hAnsi="Palatino Linotype" w:cs="Arial"/>
          <w:lang w:val="es-MX"/>
        </w:rPr>
        <w:t xml:space="preserve">, </w:t>
      </w:r>
      <w:r w:rsidR="004C7DC4">
        <w:rPr>
          <w:rFonts w:ascii="Palatino Linotype" w:hAnsi="Palatino Linotype" w:cs="Arial"/>
        </w:rPr>
        <w:t xml:space="preserve">respecto de la ampliación realizada en el Comité Directivo del Partido Revolucionario Institucional, </w:t>
      </w:r>
      <w:r w:rsidR="004C7DC4">
        <w:rPr>
          <w:rFonts w:ascii="Palatino Linotype" w:hAnsi="Palatino Linotype" w:cs="Arial"/>
          <w:lang w:val="es-MX"/>
        </w:rPr>
        <w:t>el o los documentos en donde conste</w:t>
      </w:r>
      <w:r w:rsidR="004C7DC4">
        <w:rPr>
          <w:rFonts w:ascii="Palatino Linotype" w:hAnsi="Palatino Linotype" w:cs="Arial"/>
        </w:rPr>
        <w:t xml:space="preserve"> lo siguiente: </w:t>
      </w:r>
    </w:p>
    <w:p w:rsidR="004C7DC4" w:rsidRPr="006718C6" w:rsidRDefault="004C7DC4" w:rsidP="004C7DC4">
      <w:pPr>
        <w:pStyle w:val="Prrafodelista"/>
        <w:numPr>
          <w:ilvl w:val="0"/>
          <w:numId w:val="15"/>
        </w:numPr>
        <w:contextualSpacing w:val="0"/>
        <w:jc w:val="both"/>
        <w:rPr>
          <w:rFonts w:ascii="Palatino Linotype" w:hAnsi="Palatino Linotype" w:cs="Arial"/>
        </w:rPr>
      </w:pPr>
      <w:r w:rsidRPr="006718C6">
        <w:rPr>
          <w:rFonts w:ascii="Palatino Linotype" w:hAnsi="Palatino Linotype"/>
          <w:i/>
          <w:color w:val="000000"/>
        </w:rPr>
        <w:t>El nombre del arquitecto.</w:t>
      </w:r>
    </w:p>
    <w:p w:rsidR="004C7DC4" w:rsidRPr="006718C6" w:rsidRDefault="004C7DC4" w:rsidP="004C7DC4">
      <w:pPr>
        <w:pStyle w:val="Prrafodelista"/>
        <w:numPr>
          <w:ilvl w:val="0"/>
          <w:numId w:val="15"/>
        </w:numPr>
        <w:contextualSpacing w:val="0"/>
        <w:jc w:val="both"/>
        <w:rPr>
          <w:rFonts w:ascii="Palatino Linotype" w:hAnsi="Palatino Linotype" w:cs="Arial"/>
        </w:rPr>
      </w:pPr>
      <w:r w:rsidRPr="006718C6">
        <w:rPr>
          <w:rFonts w:ascii="Palatino Linotype" w:hAnsi="Palatino Linotype"/>
          <w:i/>
          <w:color w:val="000000"/>
        </w:rPr>
        <w:t xml:space="preserve">El número personas que trabajan para la construcción. </w:t>
      </w:r>
    </w:p>
    <w:p w:rsidR="004C7DC4" w:rsidRPr="006718C6" w:rsidRDefault="004C7DC4" w:rsidP="004C7DC4">
      <w:pPr>
        <w:pStyle w:val="Prrafodelista"/>
        <w:numPr>
          <w:ilvl w:val="0"/>
          <w:numId w:val="15"/>
        </w:numPr>
        <w:contextualSpacing w:val="0"/>
        <w:rPr>
          <w:rFonts w:ascii="Palatino Linotype" w:hAnsi="Palatino Linotype"/>
          <w:i/>
        </w:rPr>
      </w:pPr>
      <w:r w:rsidRPr="006718C6">
        <w:rPr>
          <w:rFonts w:ascii="Palatino Linotype" w:hAnsi="Palatino Linotype"/>
          <w:i/>
          <w:color w:val="000000"/>
        </w:rPr>
        <w:t xml:space="preserve">El método de selección para contratar a la empresa que realiza la obra. </w:t>
      </w:r>
    </w:p>
    <w:p w:rsidR="004C7DC4" w:rsidRPr="00D26677" w:rsidRDefault="004C7DC4" w:rsidP="004C7DC4">
      <w:pPr>
        <w:pStyle w:val="Prrafodelista"/>
        <w:numPr>
          <w:ilvl w:val="0"/>
          <w:numId w:val="15"/>
        </w:numPr>
        <w:contextualSpacing w:val="0"/>
        <w:rPr>
          <w:rFonts w:ascii="Palatino Linotype" w:hAnsi="Palatino Linotype"/>
          <w:i/>
        </w:rPr>
      </w:pPr>
      <w:r w:rsidRPr="006718C6">
        <w:rPr>
          <w:rFonts w:ascii="Palatino Linotype" w:hAnsi="Palatino Linotype"/>
          <w:i/>
          <w:color w:val="000000"/>
        </w:rPr>
        <w:t>El contrato</w:t>
      </w:r>
      <w:r w:rsidRPr="00D26677">
        <w:rPr>
          <w:rFonts w:ascii="Palatino Linotype" w:hAnsi="Palatino Linotype"/>
          <w:i/>
          <w:color w:val="000000"/>
        </w:rPr>
        <w:t>.</w:t>
      </w:r>
    </w:p>
    <w:p w:rsidR="004C7DC4" w:rsidRPr="00D26677" w:rsidRDefault="004C7DC4" w:rsidP="004C7DC4">
      <w:pPr>
        <w:pStyle w:val="Prrafodelista"/>
        <w:numPr>
          <w:ilvl w:val="0"/>
          <w:numId w:val="15"/>
        </w:numPr>
        <w:contextualSpacing w:val="0"/>
        <w:rPr>
          <w:rFonts w:ascii="Palatino Linotype" w:hAnsi="Palatino Linotype"/>
          <w:i/>
        </w:rPr>
      </w:pPr>
      <w:r w:rsidRPr="00D26677">
        <w:rPr>
          <w:rFonts w:ascii="Palatino Linotype" w:hAnsi="Palatino Linotype"/>
          <w:i/>
          <w:color w:val="000000"/>
        </w:rPr>
        <w:t xml:space="preserve"> Las facturas pagadas. </w:t>
      </w:r>
    </w:p>
    <w:p w:rsidR="004C7DC4" w:rsidRPr="00D26677" w:rsidRDefault="004C7DC4" w:rsidP="004C7DC4">
      <w:pPr>
        <w:pStyle w:val="Prrafodelista"/>
        <w:numPr>
          <w:ilvl w:val="0"/>
          <w:numId w:val="15"/>
        </w:numPr>
        <w:contextualSpacing w:val="0"/>
        <w:rPr>
          <w:rFonts w:ascii="Palatino Linotype" w:hAnsi="Palatino Linotype"/>
          <w:i/>
        </w:rPr>
      </w:pPr>
      <w:r w:rsidRPr="00D26677">
        <w:rPr>
          <w:rFonts w:ascii="Palatino Linotype" w:hAnsi="Palatino Linotype"/>
          <w:i/>
          <w:color w:val="000000"/>
        </w:rPr>
        <w:t>La forma de pago.</w:t>
      </w:r>
    </w:p>
    <w:p w:rsidR="004C7DC4" w:rsidRPr="00D26677" w:rsidRDefault="004C7DC4" w:rsidP="004C7DC4">
      <w:pPr>
        <w:pStyle w:val="Prrafodelista"/>
        <w:numPr>
          <w:ilvl w:val="0"/>
          <w:numId w:val="15"/>
        </w:numPr>
        <w:contextualSpacing w:val="0"/>
        <w:rPr>
          <w:rFonts w:ascii="Palatino Linotype" w:hAnsi="Palatino Linotype"/>
          <w:i/>
        </w:rPr>
      </w:pPr>
      <w:r w:rsidRPr="00D26677">
        <w:rPr>
          <w:rFonts w:ascii="Palatino Linotype" w:hAnsi="Palatino Linotype"/>
          <w:i/>
          <w:color w:val="000000"/>
        </w:rPr>
        <w:t>Los cheques y/o las transferencias realizadas a la empresa.</w:t>
      </w:r>
    </w:p>
    <w:p w:rsidR="004C7DC4" w:rsidRPr="00D26677" w:rsidRDefault="004C7DC4" w:rsidP="004C7DC4">
      <w:pPr>
        <w:pStyle w:val="Prrafodelista"/>
        <w:numPr>
          <w:ilvl w:val="0"/>
          <w:numId w:val="15"/>
        </w:numPr>
        <w:contextualSpacing w:val="0"/>
        <w:rPr>
          <w:rFonts w:ascii="Palatino Linotype" w:hAnsi="Palatino Linotype"/>
          <w:i/>
        </w:rPr>
      </w:pPr>
      <w:r w:rsidRPr="00D26677">
        <w:rPr>
          <w:rFonts w:ascii="Palatino Linotype" w:hAnsi="Palatino Linotype"/>
          <w:i/>
          <w:color w:val="000000"/>
        </w:rPr>
        <w:t xml:space="preserve">El Registro federal de contribuyentes de la empresa. </w:t>
      </w:r>
    </w:p>
    <w:p w:rsidR="004C7DC4" w:rsidRPr="00D26677" w:rsidRDefault="004C7DC4" w:rsidP="004C7DC4">
      <w:pPr>
        <w:pStyle w:val="Prrafodelista"/>
        <w:numPr>
          <w:ilvl w:val="0"/>
          <w:numId w:val="15"/>
        </w:numPr>
        <w:contextualSpacing w:val="0"/>
        <w:rPr>
          <w:rFonts w:ascii="Palatino Linotype" w:hAnsi="Palatino Linotype"/>
          <w:i/>
        </w:rPr>
      </w:pPr>
      <w:r w:rsidRPr="00D26677">
        <w:rPr>
          <w:rFonts w:ascii="Palatino Linotype" w:hAnsi="Palatino Linotype"/>
          <w:i/>
          <w:color w:val="000000"/>
        </w:rPr>
        <w:t>El origen de los recursos.</w:t>
      </w:r>
    </w:p>
    <w:p w:rsidR="004C7DC4" w:rsidRPr="00FE72AA" w:rsidRDefault="004C7DC4" w:rsidP="004C7DC4">
      <w:pPr>
        <w:pStyle w:val="Prrafodelista"/>
        <w:ind w:left="1080"/>
        <w:jc w:val="both"/>
        <w:rPr>
          <w:rFonts w:ascii="Palatino Linotype" w:hAnsi="Palatino Linotype"/>
          <w:i/>
        </w:rPr>
      </w:pPr>
    </w:p>
    <w:p w:rsidR="004C7DC4" w:rsidRPr="009B613E" w:rsidRDefault="004C7DC4" w:rsidP="004C7DC4">
      <w:pPr>
        <w:pStyle w:val="Prrafodelista"/>
        <w:ind w:left="1080"/>
        <w:jc w:val="both"/>
        <w:rPr>
          <w:rFonts w:ascii="Palatino Linotype" w:hAnsi="Palatino Linotype"/>
          <w:i/>
        </w:rPr>
      </w:pPr>
    </w:p>
    <w:p w:rsidR="00D21672" w:rsidRDefault="004C7DC4" w:rsidP="001300FF">
      <w:pPr>
        <w:spacing w:line="360" w:lineRule="auto"/>
        <w:ind w:right="49"/>
        <w:jc w:val="both"/>
        <w:rPr>
          <w:rFonts w:ascii="Palatino Linotype" w:hAnsi="Palatino Linotype" w:cs="Arial"/>
        </w:rPr>
      </w:pPr>
      <w:r w:rsidRPr="004C7DC4">
        <w:rPr>
          <w:rFonts w:ascii="Palatino Linotype" w:hAnsi="Palatino Linotype" w:cs="Arial"/>
        </w:rPr>
        <w:t xml:space="preserve">Asimismo, </w:t>
      </w:r>
      <w:r w:rsidR="001300FF" w:rsidRPr="004C7DC4">
        <w:rPr>
          <w:rFonts w:ascii="Palatino Linotype" w:hAnsi="Palatino Linotype" w:cs="Arial"/>
        </w:rPr>
        <w:t>para</w:t>
      </w:r>
      <w:r w:rsidR="001300FF">
        <w:rPr>
          <w:rFonts w:ascii="Palatino Linotype" w:hAnsi="Palatino Linotype" w:cs="Arial"/>
        </w:rPr>
        <w:t xml:space="preserve"> el caso</w:t>
      </w:r>
      <w:r w:rsidR="001300FF" w:rsidRPr="001300FF">
        <w:rPr>
          <w:rFonts w:ascii="Palatino Linotype" w:hAnsi="Palatino Linotype" w:cs="Arial"/>
        </w:rPr>
        <w:t>, en que la información que se ordena actuali</w:t>
      </w:r>
      <w:r w:rsidR="001300FF">
        <w:rPr>
          <w:rFonts w:ascii="Palatino Linotype" w:hAnsi="Palatino Linotype" w:cs="Arial"/>
        </w:rPr>
        <w:t>zara</w:t>
      </w:r>
      <w:r w:rsidR="001300FF" w:rsidRPr="001300FF">
        <w:rPr>
          <w:rFonts w:ascii="Palatino Linotype" w:hAnsi="Palatino Linotype" w:cs="Arial"/>
        </w:rPr>
        <w:t xml:space="preserve"> alguna de las causales de reserva previstas en el artículo 140 de la Ley de Transparencia y Acceso a la Información Pública del Estado de México y Municipios, </w:t>
      </w:r>
      <w:r w:rsidR="001300FF">
        <w:rPr>
          <w:rFonts w:ascii="Palatino Linotype" w:hAnsi="Palatino Linotype" w:cs="Arial"/>
        </w:rPr>
        <w:t xml:space="preserve">su Comité de Transparencia </w:t>
      </w:r>
      <w:r w:rsidR="001860AC">
        <w:rPr>
          <w:rFonts w:ascii="Palatino Linotype" w:hAnsi="Palatino Linotype" w:cs="Arial"/>
        </w:rPr>
        <w:t>deberá</w:t>
      </w:r>
      <w:r w:rsidR="001300FF" w:rsidRPr="001300FF">
        <w:rPr>
          <w:rFonts w:ascii="Palatino Linotype" w:hAnsi="Palatino Linotype" w:cs="Arial"/>
        </w:rPr>
        <w:t xml:space="preserve"> remitir al particular el Acuerdo de Clasificación debidamente fundado y motivado.</w:t>
      </w:r>
    </w:p>
    <w:p w:rsidR="001300FF" w:rsidRPr="00FF4450" w:rsidRDefault="001300FF" w:rsidP="001300FF">
      <w:pPr>
        <w:spacing w:line="360" w:lineRule="auto"/>
        <w:ind w:right="49"/>
        <w:jc w:val="both"/>
        <w:rPr>
          <w:rFonts w:ascii="Palatino Linotype" w:hAnsi="Palatino Linotype" w:cs="Arial"/>
        </w:rPr>
      </w:pPr>
    </w:p>
    <w:p w:rsidR="00D21672" w:rsidRPr="00FF4450" w:rsidRDefault="00F7009C" w:rsidP="00FF4450">
      <w:pPr>
        <w:spacing w:line="360" w:lineRule="auto"/>
        <w:ind w:right="49"/>
        <w:jc w:val="both"/>
        <w:rPr>
          <w:rFonts w:ascii="Palatino Linotype" w:hAnsi="Palatino Linotype" w:cs="Arial"/>
        </w:rPr>
      </w:pPr>
      <w:r w:rsidRPr="00FF4450">
        <w:rPr>
          <w:rFonts w:ascii="Palatino Linotype" w:hAnsi="Palatino Linotype" w:cs="Arial"/>
        </w:rPr>
        <w:t>En ese sentido, la que suscribe reitera, que si bien coincide en términos generales con el sentido de la resolución e</w:t>
      </w:r>
      <w:r w:rsidR="00645B0C" w:rsidRPr="00FF4450">
        <w:rPr>
          <w:rFonts w:ascii="Palatino Linotype" w:hAnsi="Palatino Linotype" w:cs="Arial"/>
        </w:rPr>
        <w:t>n comento, considero, que no se encuad</w:t>
      </w:r>
      <w:r w:rsidR="008A03F8" w:rsidRPr="00FF4450">
        <w:rPr>
          <w:rFonts w:ascii="Palatino Linotype" w:hAnsi="Palatino Linotype" w:cs="Arial"/>
        </w:rPr>
        <w:t>ra la hipótesis</w:t>
      </w:r>
      <w:r w:rsidR="00D45865" w:rsidRPr="00FF4450">
        <w:rPr>
          <w:rFonts w:ascii="Palatino Linotype" w:hAnsi="Palatino Linotype" w:cs="Arial"/>
        </w:rPr>
        <w:t xml:space="preserve"> contenida en</w:t>
      </w:r>
      <w:r w:rsidR="008A03F8" w:rsidRPr="00FF4450">
        <w:rPr>
          <w:rFonts w:ascii="Palatino Linotype" w:hAnsi="Palatino Linotype" w:cs="Arial"/>
        </w:rPr>
        <w:t xml:space="preserve"> los artículos 159 y 160 de la Ley General de Transparencia y Acceso a la </w:t>
      </w:r>
      <w:r w:rsidR="008A03F8" w:rsidRPr="00FF4450">
        <w:rPr>
          <w:rFonts w:ascii="Palatino Linotype" w:hAnsi="Palatino Linotype" w:cs="Arial"/>
        </w:rPr>
        <w:lastRenderedPageBreak/>
        <w:t xml:space="preserve">Información Pública citados por la </w:t>
      </w:r>
      <w:r w:rsidR="00D45865" w:rsidRPr="00FF4450">
        <w:rPr>
          <w:rFonts w:ascii="Palatino Linotype" w:hAnsi="Palatino Linotype" w:cs="Arial"/>
        </w:rPr>
        <w:t xml:space="preserve">Ponencia </w:t>
      </w:r>
      <w:proofErr w:type="spellStart"/>
      <w:r w:rsidR="00D45865" w:rsidRPr="00FF4450">
        <w:rPr>
          <w:rFonts w:ascii="Palatino Linotype" w:hAnsi="Palatino Linotype" w:cs="Arial"/>
        </w:rPr>
        <w:t>R</w:t>
      </w:r>
      <w:r w:rsidR="008A03F8" w:rsidRPr="00FF4450">
        <w:rPr>
          <w:rFonts w:ascii="Palatino Linotype" w:hAnsi="Palatino Linotype" w:cs="Arial"/>
        </w:rPr>
        <w:t>esolutora</w:t>
      </w:r>
      <w:proofErr w:type="spellEnd"/>
      <w:r w:rsidR="00A92AC2">
        <w:rPr>
          <w:rFonts w:ascii="Palatino Linotype" w:hAnsi="Palatino Linotype" w:cs="Arial"/>
        </w:rPr>
        <w:t xml:space="preserve"> en el resolutivo CUARTO</w:t>
      </w:r>
      <w:r w:rsidRPr="00FF4450">
        <w:rPr>
          <w:rFonts w:ascii="Palatino Linotype" w:hAnsi="Palatino Linotype" w:cs="Arial"/>
        </w:rPr>
        <w:t>,</w:t>
      </w:r>
      <w:r w:rsidR="008A03F8" w:rsidRPr="00FF4450">
        <w:rPr>
          <w:rFonts w:ascii="Palatino Linotype" w:hAnsi="Palatino Linotype" w:cs="Arial"/>
        </w:rPr>
        <w:t xml:space="preserve"> a fin de interponer el recurso de inconformidad ante el </w:t>
      </w:r>
      <w:r w:rsidRPr="00FF4450">
        <w:rPr>
          <w:rFonts w:ascii="Palatino Linotype" w:hAnsi="Palatino Linotype" w:cs="Arial"/>
        </w:rPr>
        <w:t xml:space="preserve"> Instituto Nacional de Transparencia, Acceso a la Información y</w:t>
      </w:r>
      <w:r w:rsidR="008A03F8" w:rsidRPr="00FF4450">
        <w:rPr>
          <w:rFonts w:ascii="Palatino Linotype" w:hAnsi="Palatino Linotype" w:cs="Arial"/>
        </w:rPr>
        <w:t xml:space="preserve"> Protección de Datos Personales.</w:t>
      </w:r>
    </w:p>
    <w:p w:rsidR="00D21672" w:rsidRPr="00FF4450" w:rsidRDefault="00D21672" w:rsidP="00FF4450">
      <w:pPr>
        <w:spacing w:line="360" w:lineRule="auto"/>
        <w:ind w:right="49"/>
        <w:jc w:val="both"/>
        <w:rPr>
          <w:rFonts w:ascii="Palatino Linotype" w:hAnsi="Palatino Linotype" w:cs="Arial"/>
        </w:rPr>
      </w:pPr>
    </w:p>
    <w:p w:rsidR="00F7009C" w:rsidRDefault="008A03F8" w:rsidP="00FF4450">
      <w:pPr>
        <w:spacing w:line="360" w:lineRule="auto"/>
        <w:ind w:right="49"/>
        <w:jc w:val="both"/>
        <w:rPr>
          <w:rFonts w:ascii="Palatino Linotype" w:hAnsi="Palatino Linotype" w:cs="Arial"/>
        </w:rPr>
      </w:pPr>
      <w:r w:rsidRPr="00FF4450">
        <w:rPr>
          <w:rFonts w:ascii="Palatino Linotype" w:hAnsi="Palatino Linotype" w:cs="Arial"/>
        </w:rPr>
        <w:t>En ese contexto</w:t>
      </w:r>
      <w:r w:rsidR="00F7009C" w:rsidRPr="00FF4450">
        <w:rPr>
          <w:rFonts w:ascii="Palatino Linotype" w:hAnsi="Palatino Linotype" w:cs="Arial"/>
        </w:rPr>
        <w:t>, conviene precisar que los artículos 159 y 160 de la Ley General, se encuentran inmersos en el Título Octavo de la Ley en cita</w:t>
      </w:r>
      <w:r w:rsidR="00E631CA" w:rsidRPr="00FF4450">
        <w:rPr>
          <w:rFonts w:ascii="Palatino Linotype" w:hAnsi="Palatino Linotype" w:cs="Arial"/>
        </w:rPr>
        <w:t>,</w:t>
      </w:r>
      <w:r w:rsidR="00F7009C" w:rsidRPr="00FF4450">
        <w:rPr>
          <w:rFonts w:ascii="Palatino Linotype" w:hAnsi="Palatino Linotype" w:cs="Arial"/>
        </w:rPr>
        <w:t xml:space="preserve"> denominado “De los Procedimientos de Impugnación en Materia de Acceso a la Información Pública”, específicamente en el Capítulo II “Del Recurso de Inconformidad ante el Instituto”, el cual, nos hace mención de la instancia ante la cual se podrá interponer el recurso de inconformidad y los supuestos legales en los que procede, tal y como se aprecia a continuación:</w:t>
      </w:r>
    </w:p>
    <w:p w:rsidR="004C7DC4" w:rsidRPr="00FF4450" w:rsidRDefault="004C7DC4" w:rsidP="00FF4450">
      <w:pPr>
        <w:spacing w:line="360" w:lineRule="auto"/>
        <w:ind w:right="49"/>
        <w:jc w:val="both"/>
        <w:rPr>
          <w:rFonts w:ascii="Palatino Linotype" w:hAnsi="Palatino Linotype" w:cs="Arial"/>
        </w:rPr>
      </w:pPr>
    </w:p>
    <w:p w:rsidR="00F7009C" w:rsidRPr="00FF4450" w:rsidRDefault="00F7009C" w:rsidP="00FF4450">
      <w:pPr>
        <w:ind w:left="709" w:right="757"/>
        <w:jc w:val="both"/>
        <w:rPr>
          <w:rFonts w:ascii="Palatino Linotype" w:hAnsi="Palatino Linotype"/>
          <w:i/>
          <w:sz w:val="22"/>
        </w:rPr>
      </w:pPr>
      <w:r w:rsidRPr="00FF4450">
        <w:rPr>
          <w:rFonts w:ascii="Palatino Linotype" w:hAnsi="Palatino Linotype"/>
          <w:i/>
          <w:sz w:val="22"/>
        </w:rPr>
        <w:t>“</w:t>
      </w:r>
      <w:r w:rsidRPr="00FF4450">
        <w:rPr>
          <w:rFonts w:ascii="Palatino Linotype" w:hAnsi="Palatino Linotype"/>
          <w:b/>
          <w:i/>
          <w:sz w:val="22"/>
        </w:rPr>
        <w:t>Artículo 159</w:t>
      </w:r>
      <w:r w:rsidRPr="00FF4450">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F7009C" w:rsidRPr="00FF4450" w:rsidRDefault="00F7009C" w:rsidP="00FF4450">
      <w:pPr>
        <w:ind w:left="709" w:right="757"/>
        <w:jc w:val="both"/>
        <w:rPr>
          <w:rFonts w:ascii="Palatino Linotype" w:hAnsi="Palatino Linotype"/>
          <w:i/>
          <w:sz w:val="22"/>
        </w:rPr>
      </w:pPr>
    </w:p>
    <w:p w:rsidR="00F7009C" w:rsidRPr="00FF4450" w:rsidRDefault="00F7009C" w:rsidP="00FF4450">
      <w:pPr>
        <w:ind w:left="709" w:right="757"/>
        <w:jc w:val="both"/>
        <w:rPr>
          <w:rFonts w:ascii="Palatino Linotype" w:hAnsi="Palatino Linotype"/>
          <w:i/>
          <w:sz w:val="22"/>
        </w:rPr>
      </w:pPr>
      <w:r w:rsidRPr="00FF4450">
        <w:rPr>
          <w:rFonts w:ascii="Palatino Linotype" w:hAnsi="Palatino Linotype"/>
          <w:b/>
          <w:i/>
          <w:sz w:val="22"/>
        </w:rPr>
        <w:t>Artículo 160</w:t>
      </w:r>
      <w:r w:rsidRPr="00FF4450">
        <w:rPr>
          <w:rFonts w:ascii="Palatino Linotype" w:hAnsi="Palatino Linotype"/>
          <w:i/>
          <w:sz w:val="22"/>
        </w:rPr>
        <w:t>. El recurso de inconformidad procede contra las resoluciones emitidas por los Organismos garantes de las Entidades Federativas que:</w:t>
      </w:r>
    </w:p>
    <w:p w:rsidR="00F7009C" w:rsidRPr="00FF4450" w:rsidRDefault="00F7009C" w:rsidP="00FF4450">
      <w:pPr>
        <w:ind w:left="709" w:right="757"/>
        <w:jc w:val="both"/>
        <w:rPr>
          <w:rFonts w:ascii="Palatino Linotype" w:hAnsi="Palatino Linotype"/>
          <w:i/>
          <w:sz w:val="22"/>
        </w:rPr>
      </w:pPr>
    </w:p>
    <w:p w:rsidR="00F7009C" w:rsidRPr="00FF4450" w:rsidRDefault="00F7009C" w:rsidP="00FF4450">
      <w:pPr>
        <w:ind w:left="709" w:right="757"/>
        <w:jc w:val="both"/>
        <w:rPr>
          <w:rFonts w:ascii="Palatino Linotype" w:hAnsi="Palatino Linotype"/>
          <w:i/>
          <w:sz w:val="22"/>
          <w:u w:val="single"/>
        </w:rPr>
      </w:pPr>
      <w:r w:rsidRPr="00FF4450">
        <w:rPr>
          <w:rFonts w:ascii="Palatino Linotype" w:hAnsi="Palatino Linotype"/>
          <w:i/>
          <w:sz w:val="22"/>
        </w:rPr>
        <w:t>I.</w:t>
      </w:r>
      <w:r w:rsidRPr="00FF4450">
        <w:rPr>
          <w:rFonts w:ascii="Palatino Linotype" w:hAnsi="Palatino Linotype"/>
          <w:i/>
          <w:sz w:val="22"/>
        </w:rPr>
        <w:tab/>
      </w:r>
      <w:r w:rsidRPr="00FF4450">
        <w:rPr>
          <w:rFonts w:ascii="Palatino Linotype" w:hAnsi="Palatino Linotype"/>
          <w:i/>
          <w:sz w:val="22"/>
          <w:u w:val="single"/>
        </w:rPr>
        <w:t>Confirmen o modifiquen la clasificación de la información, o</w:t>
      </w:r>
    </w:p>
    <w:p w:rsidR="00F7009C" w:rsidRPr="00FF4450" w:rsidRDefault="00F7009C" w:rsidP="00FF4450">
      <w:pPr>
        <w:ind w:left="709" w:right="757"/>
        <w:jc w:val="both"/>
        <w:rPr>
          <w:rFonts w:ascii="Palatino Linotype" w:hAnsi="Palatino Linotype"/>
          <w:i/>
          <w:sz w:val="22"/>
          <w:u w:val="single"/>
        </w:rPr>
      </w:pPr>
      <w:r w:rsidRPr="00FF4450">
        <w:rPr>
          <w:rFonts w:ascii="Palatino Linotype" w:hAnsi="Palatino Linotype"/>
          <w:i/>
          <w:sz w:val="22"/>
        </w:rPr>
        <w:t>II.</w:t>
      </w:r>
      <w:r w:rsidRPr="00FF4450">
        <w:rPr>
          <w:rFonts w:ascii="Palatino Linotype" w:hAnsi="Palatino Linotype"/>
          <w:i/>
          <w:sz w:val="22"/>
        </w:rPr>
        <w:tab/>
      </w:r>
      <w:r w:rsidRPr="00FF4450">
        <w:rPr>
          <w:rFonts w:ascii="Palatino Linotype" w:hAnsi="Palatino Linotype"/>
          <w:i/>
          <w:sz w:val="22"/>
          <w:u w:val="single"/>
        </w:rPr>
        <w:t>Confirmen la inexistencia o negativa de información.</w:t>
      </w:r>
    </w:p>
    <w:p w:rsidR="00F7009C" w:rsidRPr="00FF4450" w:rsidRDefault="00F7009C" w:rsidP="00FF4450">
      <w:pPr>
        <w:ind w:left="709" w:right="757"/>
        <w:jc w:val="both"/>
        <w:rPr>
          <w:rFonts w:ascii="Palatino Linotype" w:hAnsi="Palatino Linotype"/>
          <w:i/>
          <w:sz w:val="22"/>
        </w:rPr>
      </w:pPr>
    </w:p>
    <w:p w:rsidR="00F7009C" w:rsidRPr="00FF4450" w:rsidRDefault="00F7009C" w:rsidP="00FF4450">
      <w:pPr>
        <w:ind w:left="709" w:right="757"/>
        <w:jc w:val="both"/>
        <w:rPr>
          <w:rFonts w:ascii="Palatino Linotype" w:hAnsi="Palatino Linotype"/>
          <w:i/>
          <w:sz w:val="22"/>
        </w:rPr>
      </w:pPr>
      <w:r w:rsidRPr="00FF4450">
        <w:rPr>
          <w:rFonts w:ascii="Palatino Linotype" w:hAnsi="Palatino Linotype"/>
          <w:i/>
          <w:sz w:val="22"/>
        </w:rPr>
        <w:t>Se entenderá como negativa de acceso a la información la falta de resolución de los Organismos garantes de las Entidades Federativas dentro del plazo previsto para ello.”</w:t>
      </w:r>
    </w:p>
    <w:p w:rsidR="00F7009C" w:rsidRPr="00FF4450" w:rsidRDefault="00F7009C" w:rsidP="00FF4450">
      <w:pPr>
        <w:spacing w:line="360" w:lineRule="auto"/>
        <w:ind w:left="851" w:right="49"/>
        <w:jc w:val="both"/>
        <w:rPr>
          <w:rFonts w:ascii="Palatino Linotype" w:hAnsi="Palatino Linotype"/>
          <w:i/>
        </w:rPr>
      </w:pPr>
    </w:p>
    <w:p w:rsidR="00F7009C" w:rsidRDefault="00F7009C" w:rsidP="00FF4450">
      <w:pPr>
        <w:widowControl w:val="0"/>
        <w:autoSpaceDE w:val="0"/>
        <w:autoSpaceDN w:val="0"/>
        <w:adjustRightInd w:val="0"/>
        <w:spacing w:line="360" w:lineRule="auto"/>
        <w:ind w:right="49"/>
        <w:jc w:val="both"/>
        <w:rPr>
          <w:rFonts w:ascii="Palatino Linotype" w:hAnsi="Palatino Linotype" w:cs="Arial"/>
        </w:rPr>
      </w:pPr>
      <w:r w:rsidRPr="00FF4450">
        <w:rPr>
          <w:rFonts w:ascii="Palatino Linotype" w:hAnsi="Palatino Linotype" w:cs="Arial"/>
        </w:rPr>
        <w:t xml:space="preserve">Así, de lo anterior se advierte que, el artículo en cita no resulta aplicable al asunto en concreto, toda vez que </w:t>
      </w:r>
      <w:r w:rsidRPr="00FF4450">
        <w:rPr>
          <w:rFonts w:ascii="Palatino Linotype" w:hAnsi="Palatino Linotype" w:cs="Arial"/>
          <w:b/>
        </w:rPr>
        <w:t>EL</w:t>
      </w:r>
      <w:r w:rsidRPr="00FF4450">
        <w:rPr>
          <w:rFonts w:ascii="Palatino Linotype" w:hAnsi="Palatino Linotype" w:cs="Arial"/>
        </w:rPr>
        <w:t xml:space="preserve"> </w:t>
      </w:r>
      <w:r w:rsidRPr="00FF4450">
        <w:rPr>
          <w:rFonts w:ascii="Palatino Linotype" w:hAnsi="Palatino Linotype" w:cs="Arial"/>
          <w:b/>
        </w:rPr>
        <w:t>SUJETO OBLIGADO</w:t>
      </w:r>
      <w:r w:rsidRPr="00FF4450">
        <w:rPr>
          <w:rFonts w:ascii="Palatino Linotype" w:hAnsi="Palatino Linotype" w:cs="Arial"/>
        </w:rPr>
        <w:t xml:space="preserve"> en su respuesta, no clasificó</w:t>
      </w:r>
      <w:r w:rsidR="00CB7C65" w:rsidRPr="00FF4450">
        <w:rPr>
          <w:rFonts w:ascii="Palatino Linotype" w:hAnsi="Palatino Linotype" w:cs="Arial"/>
        </w:rPr>
        <w:t xml:space="preserve"> formalmente</w:t>
      </w:r>
      <w:r w:rsidRPr="00FF4450">
        <w:rPr>
          <w:rFonts w:ascii="Palatino Linotype" w:hAnsi="Palatino Linotype" w:cs="Arial"/>
        </w:rPr>
        <w:t xml:space="preserve"> la informac</w:t>
      </w:r>
      <w:r w:rsidR="008A03F8" w:rsidRPr="00FF4450">
        <w:rPr>
          <w:rFonts w:ascii="Palatino Linotype" w:hAnsi="Palatino Linotype" w:cs="Arial"/>
        </w:rPr>
        <w:t>ión requerida por el particular</w:t>
      </w:r>
      <w:r w:rsidR="00E631CA" w:rsidRPr="00FF4450">
        <w:rPr>
          <w:rFonts w:ascii="Palatino Linotype" w:hAnsi="Palatino Linotype" w:cs="Arial"/>
        </w:rPr>
        <w:t xml:space="preserve">, y tampoco </w:t>
      </w:r>
      <w:r w:rsidR="00CB7C65" w:rsidRPr="00FF4450">
        <w:rPr>
          <w:rFonts w:ascii="Palatino Linotype" w:hAnsi="Palatino Linotype" w:cs="Arial"/>
        </w:rPr>
        <w:t xml:space="preserve">confirmó la </w:t>
      </w:r>
      <w:r w:rsidR="00CB7C65" w:rsidRPr="00FF4450">
        <w:rPr>
          <w:rFonts w:ascii="Palatino Linotype" w:hAnsi="Palatino Linotype" w:cs="Arial"/>
        </w:rPr>
        <w:lastRenderedPageBreak/>
        <w:t>inexistencia de la información</w:t>
      </w:r>
      <w:r w:rsidR="00E631CA" w:rsidRPr="00FF4450">
        <w:rPr>
          <w:rFonts w:ascii="Palatino Linotype" w:hAnsi="Palatino Linotype" w:cs="Arial"/>
        </w:rPr>
        <w:t xml:space="preserve">; </w:t>
      </w:r>
      <w:r w:rsidR="00CB7C65" w:rsidRPr="00FF4450">
        <w:rPr>
          <w:rFonts w:ascii="Palatino Linotype" w:hAnsi="Palatino Linotype" w:cs="Arial"/>
        </w:rPr>
        <w:t>y</w:t>
      </w:r>
      <w:r w:rsidR="00E631CA" w:rsidRPr="00FF4450">
        <w:rPr>
          <w:rFonts w:ascii="Palatino Linotype" w:hAnsi="Palatino Linotype" w:cs="Arial"/>
        </w:rPr>
        <w:t xml:space="preserve"> e</w:t>
      </w:r>
      <w:r w:rsidRPr="00FF4450">
        <w:rPr>
          <w:rFonts w:ascii="Palatino Linotype" w:hAnsi="Palatino Linotype" w:cs="Arial"/>
        </w:rPr>
        <w:t>l recurso de revisión fue resuelto conforme al plazo señalado en el numeral 181 de la Ley de Transparencia y Acceso a la Información Pública del Estado de México y Municipios; por ende, no se actualizan ninguno de los supuestos legales anterio</w:t>
      </w:r>
      <w:r w:rsidR="00E631CA" w:rsidRPr="00FF4450">
        <w:rPr>
          <w:rFonts w:ascii="Palatino Linotype" w:hAnsi="Palatino Linotype" w:cs="Arial"/>
        </w:rPr>
        <w:t>rmente citados, por lo que no puede considerarse como negativa de la información.</w:t>
      </w:r>
    </w:p>
    <w:p w:rsidR="00FF4450" w:rsidRPr="00FF4450" w:rsidRDefault="00FF4450" w:rsidP="00FF4450">
      <w:pPr>
        <w:widowControl w:val="0"/>
        <w:autoSpaceDE w:val="0"/>
        <w:autoSpaceDN w:val="0"/>
        <w:adjustRightInd w:val="0"/>
        <w:spacing w:line="360" w:lineRule="auto"/>
        <w:ind w:right="49"/>
        <w:jc w:val="both"/>
        <w:rPr>
          <w:rFonts w:ascii="Palatino Linotype" w:hAnsi="Palatino Linotype" w:cs="Arial"/>
        </w:rPr>
      </w:pPr>
    </w:p>
    <w:p w:rsidR="00F7009C" w:rsidRPr="00FF4450" w:rsidRDefault="00F7009C" w:rsidP="00FF4450">
      <w:pPr>
        <w:widowControl w:val="0"/>
        <w:autoSpaceDE w:val="0"/>
        <w:autoSpaceDN w:val="0"/>
        <w:adjustRightInd w:val="0"/>
        <w:spacing w:line="360" w:lineRule="auto"/>
        <w:ind w:right="49"/>
        <w:jc w:val="both"/>
        <w:rPr>
          <w:rFonts w:ascii="Palatino Linotype" w:hAnsi="Palatino Linotype" w:cs="Arial"/>
        </w:rPr>
      </w:pPr>
      <w:r w:rsidRPr="00FF4450">
        <w:rPr>
          <w:rFonts w:ascii="Palatino Linotype" w:hAnsi="Palatino Linotype" w:cs="Arial"/>
        </w:rPr>
        <w:t>Para mayor claridad de lo aducido</w:t>
      </w:r>
      <w:r w:rsidR="00D21672" w:rsidRPr="00FF4450">
        <w:rPr>
          <w:rFonts w:ascii="Palatino Linotype" w:hAnsi="Palatino Linotype" w:cs="Arial"/>
        </w:rPr>
        <w:t>,</w:t>
      </w:r>
      <w:r w:rsidRPr="00FF4450">
        <w:rPr>
          <w:rFonts w:ascii="Palatino Linotype" w:hAnsi="Palatino Linotype" w:cs="Arial"/>
        </w:rPr>
        <w:t xml:space="preserve"> se debe establecer que para confirmar o modificar la clasificación de la información</w:t>
      </w:r>
      <w:r w:rsidR="001860AC">
        <w:rPr>
          <w:rFonts w:ascii="Palatino Linotype" w:hAnsi="Palatino Linotype" w:cs="Arial"/>
        </w:rPr>
        <w:t>,</w:t>
      </w:r>
      <w:r w:rsidRPr="00FF4450">
        <w:rPr>
          <w:rFonts w:ascii="Palatino Linotype" w:hAnsi="Palatino Linotype" w:cs="Arial"/>
        </w:rPr>
        <w:t xml:space="preserve"> primero </w:t>
      </w:r>
      <w:r w:rsidRPr="00FF4450">
        <w:rPr>
          <w:rFonts w:ascii="Palatino Linotype" w:hAnsi="Palatino Linotype" w:cs="Arial"/>
          <w:b/>
        </w:rPr>
        <w:t>EL SUJETO OBLIGADO</w:t>
      </w:r>
      <w:r w:rsidRPr="00FF4450">
        <w:rPr>
          <w:rFonts w:ascii="Palatino Linotype" w:hAnsi="Palatino Linotype" w:cs="Arial"/>
        </w:rPr>
        <w:t xml:space="preserve"> debió haber remitido el Acuerdo del Comité de Transparencia en </w:t>
      </w:r>
      <w:r w:rsidR="006E25CF">
        <w:rPr>
          <w:rFonts w:ascii="Palatino Linotype" w:hAnsi="Palatino Linotype" w:cs="Arial"/>
        </w:rPr>
        <w:t xml:space="preserve">términos de lo señalado en </w:t>
      </w:r>
      <w:r w:rsidR="006E25CF" w:rsidRPr="006E25CF">
        <w:rPr>
          <w:rFonts w:ascii="Palatino Linotype" w:hAnsi="Palatino Linotype" w:cs="Arial"/>
        </w:rPr>
        <w:t xml:space="preserve">artículos 91 y 140, </w:t>
      </w:r>
      <w:r w:rsidR="0055264B" w:rsidRPr="006E25CF">
        <w:rPr>
          <w:rFonts w:ascii="Palatino Linotype" w:hAnsi="Palatino Linotype" w:cs="Arial"/>
        </w:rPr>
        <w:t>fracción</w:t>
      </w:r>
      <w:r w:rsidR="006E25CF" w:rsidRPr="006E25CF">
        <w:rPr>
          <w:rFonts w:ascii="Palatino Linotype" w:hAnsi="Palatino Linotype" w:cs="Arial"/>
        </w:rPr>
        <w:t xml:space="preserve"> V</w:t>
      </w:r>
      <w:r w:rsidR="0055264B">
        <w:rPr>
          <w:rFonts w:ascii="Palatino Linotype" w:hAnsi="Palatino Linotype" w:cs="Arial"/>
        </w:rPr>
        <w:t>, numeral 1</w:t>
      </w:r>
      <w:r w:rsidR="006E25CF" w:rsidRPr="006E25CF">
        <w:rPr>
          <w:rFonts w:ascii="Palatino Linotype" w:hAnsi="Palatino Linotype" w:cs="Arial"/>
        </w:rPr>
        <w:t xml:space="preserve"> de la Ley de Transparencia y Acceso a la Información Pública del Estado de México y Municipios, con relación en el </w:t>
      </w:r>
      <w:r w:rsidR="0055264B">
        <w:rPr>
          <w:rFonts w:ascii="Palatino Linotype" w:hAnsi="Palatino Linotype" w:cs="Arial"/>
        </w:rPr>
        <w:t>diverso</w:t>
      </w:r>
      <w:r w:rsidR="006E25CF" w:rsidRPr="006E25CF">
        <w:rPr>
          <w:rFonts w:ascii="Palatino Linotype" w:hAnsi="Palatino Linotype" w:cs="Arial"/>
        </w:rPr>
        <w:t xml:space="preserve"> Vigésimo Noveno de los Lineamientos Generales en Materia de Clasificación y Desclasificación de la Información así como para la Elaboración de Versiones Públicas</w:t>
      </w:r>
      <w:r w:rsidR="006E25CF">
        <w:rPr>
          <w:rFonts w:ascii="Palatino Linotype" w:hAnsi="Palatino Linotype" w:cs="Arial"/>
        </w:rPr>
        <w:t>, en el que sustentara</w:t>
      </w:r>
      <w:r w:rsidR="006E25CF" w:rsidRPr="006E25CF">
        <w:rPr>
          <w:rFonts w:ascii="Palatino Linotype" w:hAnsi="Palatino Linotype" w:cs="Arial"/>
        </w:rPr>
        <w:t xml:space="preserve"> de manera fundada y motivada la reserva de la información </w:t>
      </w:r>
      <w:r w:rsidR="006E25CF">
        <w:rPr>
          <w:rFonts w:ascii="Palatino Linotype" w:hAnsi="Palatino Linotype" w:cs="Arial"/>
        </w:rPr>
        <w:t xml:space="preserve">que se requirió, </w:t>
      </w:r>
      <w:r w:rsidR="006E25CF" w:rsidRPr="006E25CF">
        <w:rPr>
          <w:rFonts w:ascii="Palatino Linotype" w:hAnsi="Palatino Linotype" w:cs="Arial"/>
        </w:rPr>
        <w:t>en el que preci</w:t>
      </w:r>
      <w:r w:rsidR="006E25CF">
        <w:rPr>
          <w:rFonts w:ascii="Palatino Linotype" w:hAnsi="Palatino Linotype" w:cs="Arial"/>
        </w:rPr>
        <w:t>sara</w:t>
      </w:r>
      <w:r w:rsidR="006E25CF" w:rsidRPr="006E25CF">
        <w:rPr>
          <w:rFonts w:ascii="Palatino Linotype" w:hAnsi="Palatino Linotype" w:cs="Arial"/>
        </w:rPr>
        <w:t xml:space="preserve"> que la divulgación de información lesiona</w:t>
      </w:r>
      <w:r w:rsidR="006E25CF">
        <w:rPr>
          <w:rFonts w:ascii="Palatino Linotype" w:hAnsi="Palatino Linotype" w:cs="Arial"/>
        </w:rPr>
        <w:t>ba</w:t>
      </w:r>
      <w:r w:rsidR="006E25CF" w:rsidRPr="006E25CF">
        <w:rPr>
          <w:rFonts w:ascii="Palatino Linotype" w:hAnsi="Palatino Linotype" w:cs="Arial"/>
        </w:rPr>
        <w:t xml:space="preserve"> el interés jurídicamente protegido por la Ley, y que el menoscabo o daño que puede producirse con la publicidad de la misma  es mayor que el interés de conocerla, ello a través de la aplicación de la prueba del daño</w:t>
      </w:r>
      <w:r w:rsidRPr="00FF4450">
        <w:rPr>
          <w:rFonts w:ascii="Palatino Linotype" w:hAnsi="Palatino Linotype" w:cs="Arial"/>
        </w:rPr>
        <w:t xml:space="preserve"> y que derivado de la inconformidad del </w:t>
      </w:r>
      <w:r w:rsidR="00E631CA" w:rsidRPr="00FF4450">
        <w:rPr>
          <w:rFonts w:ascii="Palatino Linotype" w:hAnsi="Palatino Linotype" w:cs="Arial"/>
          <w:b/>
        </w:rPr>
        <w:t>RECURRENTE</w:t>
      </w:r>
      <w:r w:rsidR="00E631CA" w:rsidRPr="00FF4450">
        <w:rPr>
          <w:rFonts w:ascii="Palatino Linotype" w:hAnsi="Palatino Linotype" w:cs="Arial"/>
        </w:rPr>
        <w:t xml:space="preserve"> </w:t>
      </w:r>
      <w:r w:rsidRPr="00FF4450">
        <w:rPr>
          <w:rFonts w:ascii="Palatino Linotype" w:hAnsi="Palatino Linotype" w:cs="Arial"/>
        </w:rPr>
        <w:t xml:space="preserve">la Ponencia </w:t>
      </w:r>
      <w:proofErr w:type="spellStart"/>
      <w:r w:rsidRPr="00FF4450">
        <w:rPr>
          <w:rFonts w:ascii="Palatino Linotype" w:hAnsi="Palatino Linotype" w:cs="Arial"/>
        </w:rPr>
        <w:t>Resolutora</w:t>
      </w:r>
      <w:proofErr w:type="spellEnd"/>
      <w:r w:rsidRPr="00FF4450">
        <w:rPr>
          <w:rFonts w:ascii="Palatino Linotype" w:hAnsi="Palatino Linotype" w:cs="Arial"/>
        </w:rPr>
        <w:t xml:space="preserve"> determinara que dicha clasificación es correcta o en su caso modificarla.</w:t>
      </w:r>
    </w:p>
    <w:p w:rsidR="00F7009C" w:rsidRPr="00FF4450" w:rsidRDefault="00F7009C" w:rsidP="00FF4450">
      <w:pPr>
        <w:widowControl w:val="0"/>
        <w:autoSpaceDE w:val="0"/>
        <w:autoSpaceDN w:val="0"/>
        <w:adjustRightInd w:val="0"/>
        <w:spacing w:line="360" w:lineRule="auto"/>
        <w:ind w:right="49"/>
        <w:jc w:val="both"/>
        <w:rPr>
          <w:rFonts w:ascii="Palatino Linotype" w:hAnsi="Palatino Linotype" w:cs="Arial"/>
        </w:rPr>
      </w:pPr>
    </w:p>
    <w:p w:rsidR="00F7009C" w:rsidRDefault="00E27A4A" w:rsidP="00FF4450">
      <w:pPr>
        <w:widowControl w:val="0"/>
        <w:autoSpaceDE w:val="0"/>
        <w:autoSpaceDN w:val="0"/>
        <w:adjustRightInd w:val="0"/>
        <w:spacing w:line="360" w:lineRule="auto"/>
        <w:ind w:right="49"/>
        <w:jc w:val="both"/>
        <w:rPr>
          <w:rFonts w:ascii="Palatino Linotype" w:hAnsi="Palatino Linotype" w:cs="Arial"/>
        </w:rPr>
      </w:pPr>
      <w:r w:rsidRPr="00FF4450">
        <w:rPr>
          <w:rFonts w:ascii="Palatino Linotype" w:hAnsi="Palatino Linotype" w:cs="Arial"/>
        </w:rPr>
        <w:t>En conclusión</w:t>
      </w:r>
      <w:r w:rsidR="00F7009C" w:rsidRPr="00FF4450">
        <w:rPr>
          <w:rFonts w:ascii="Palatino Linotype" w:hAnsi="Palatino Linotype" w:cs="Arial"/>
        </w:rPr>
        <w:t>, la que suscribe considera que no se debieron invocar dichos artículos en el resolutivo CUARTO de la resolución de mérito;</w:t>
      </w:r>
      <w:r w:rsidR="00F7009C" w:rsidRPr="00FF4450">
        <w:rPr>
          <w:rFonts w:ascii="Palatino Linotype" w:hAnsi="Palatino Linotype"/>
        </w:rPr>
        <w:t xml:space="preserve"> por lo que, se</w:t>
      </w:r>
      <w:r w:rsidR="00F7009C" w:rsidRPr="00FF4450">
        <w:rPr>
          <w:rFonts w:ascii="Palatino Linotype" w:hAnsi="Palatino Linotype" w:cs="Arial"/>
        </w:rPr>
        <w:t xml:space="preserve"> emite </w:t>
      </w:r>
      <w:r w:rsidR="00F7009C" w:rsidRPr="00FF4450">
        <w:rPr>
          <w:rFonts w:ascii="Palatino Linotype" w:hAnsi="Palatino Linotype" w:cs="Arial"/>
          <w:b/>
        </w:rPr>
        <w:t xml:space="preserve">VOTO </w:t>
      </w:r>
      <w:r w:rsidR="00F7009C" w:rsidRPr="00FF4450">
        <w:rPr>
          <w:rFonts w:ascii="Palatino Linotype" w:hAnsi="Palatino Linotype" w:cs="Arial"/>
          <w:b/>
        </w:rPr>
        <w:lastRenderedPageBreak/>
        <w:t xml:space="preserve">PARTICULAR </w:t>
      </w:r>
      <w:r w:rsidR="00F7009C" w:rsidRPr="00FF4450">
        <w:rPr>
          <w:rFonts w:ascii="Palatino Linotype" w:hAnsi="Palatino Linotype" w:cs="Arial"/>
        </w:rPr>
        <w:t>pues se insiste, que de las constancias del expediente no se advierten actos que encuadren en l</w:t>
      </w:r>
      <w:r w:rsidR="008A03F8" w:rsidRPr="00FF4450">
        <w:rPr>
          <w:rFonts w:ascii="Palatino Linotype" w:hAnsi="Palatino Linotype" w:cs="Arial"/>
        </w:rPr>
        <w:t xml:space="preserve">os supuestos legales </w:t>
      </w:r>
      <w:r w:rsidR="001860AC">
        <w:rPr>
          <w:rFonts w:ascii="Palatino Linotype" w:hAnsi="Palatino Linotype" w:cs="Arial"/>
        </w:rPr>
        <w:t xml:space="preserve">de procedencia </w:t>
      </w:r>
      <w:r w:rsidR="008A03F8" w:rsidRPr="00FF4450">
        <w:rPr>
          <w:rFonts w:ascii="Palatino Linotype" w:hAnsi="Palatino Linotype" w:cs="Arial"/>
        </w:rPr>
        <w:t>señalados en</w:t>
      </w:r>
      <w:r w:rsidR="00F7009C" w:rsidRPr="00FF4450">
        <w:rPr>
          <w:rFonts w:ascii="Palatino Linotype" w:hAnsi="Palatino Linotype" w:cs="Arial"/>
        </w:rPr>
        <w:t xml:space="preserve"> los numerales 159 y 160 de la Ley General de Transparencia y Acceso a la Información Pública</w:t>
      </w:r>
      <w:r w:rsidR="00E631CA" w:rsidRPr="00FF4450">
        <w:rPr>
          <w:rFonts w:ascii="Palatino Linotype" w:hAnsi="Palatino Linotype" w:cs="Arial"/>
        </w:rPr>
        <w:t>.</w:t>
      </w:r>
    </w:p>
    <w:p w:rsidR="001300FF" w:rsidRDefault="001300FF" w:rsidP="00FF4450">
      <w:pPr>
        <w:widowControl w:val="0"/>
        <w:autoSpaceDE w:val="0"/>
        <w:autoSpaceDN w:val="0"/>
        <w:adjustRightInd w:val="0"/>
        <w:spacing w:line="360" w:lineRule="auto"/>
        <w:ind w:right="49"/>
        <w:jc w:val="both"/>
        <w:rPr>
          <w:rFonts w:ascii="Palatino Linotype" w:hAnsi="Palatino Linotype" w:cs="Arial"/>
        </w:rPr>
      </w:pPr>
    </w:p>
    <w:p w:rsidR="0055264B" w:rsidRDefault="0055264B" w:rsidP="00FF4450">
      <w:pPr>
        <w:widowControl w:val="0"/>
        <w:autoSpaceDE w:val="0"/>
        <w:autoSpaceDN w:val="0"/>
        <w:adjustRightInd w:val="0"/>
        <w:spacing w:line="360" w:lineRule="auto"/>
        <w:ind w:right="49"/>
        <w:jc w:val="both"/>
        <w:rPr>
          <w:rFonts w:ascii="Palatino Linotype" w:hAnsi="Palatino Linotype" w:cs="Arial"/>
        </w:rPr>
      </w:pPr>
    </w:p>
    <w:p w:rsidR="001300FF" w:rsidRPr="00FF4450" w:rsidRDefault="001300FF" w:rsidP="00FF4450">
      <w:pPr>
        <w:widowControl w:val="0"/>
        <w:autoSpaceDE w:val="0"/>
        <w:autoSpaceDN w:val="0"/>
        <w:adjustRightInd w:val="0"/>
        <w:spacing w:line="360" w:lineRule="auto"/>
        <w:ind w:right="49"/>
        <w:jc w:val="both"/>
        <w:rPr>
          <w:rFonts w:ascii="Palatino Linotype" w:hAnsi="Palatino Linotype" w:cs="Arial"/>
        </w:rPr>
      </w:pP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FF4450">
        <w:trPr>
          <w:trHeight w:val="1860"/>
        </w:trPr>
        <w:tc>
          <w:tcPr>
            <w:tcW w:w="2681" w:type="dxa"/>
          </w:tcPr>
          <w:p w:rsidR="00F7009C" w:rsidRDefault="00F7009C" w:rsidP="00FF4450">
            <w:pPr>
              <w:spacing w:line="360" w:lineRule="auto"/>
              <w:ind w:right="49"/>
              <w:jc w:val="center"/>
              <w:rPr>
                <w:rFonts w:ascii="Palatino Linotype" w:hAnsi="Palatino Linotype" w:cs="Arial"/>
                <w:b/>
              </w:rPr>
            </w:pPr>
          </w:p>
          <w:p w:rsidR="00AC49AA" w:rsidRDefault="00AC49AA" w:rsidP="00FF4450">
            <w:pPr>
              <w:spacing w:line="360" w:lineRule="auto"/>
              <w:ind w:right="49"/>
              <w:jc w:val="center"/>
              <w:rPr>
                <w:rFonts w:ascii="Palatino Linotype" w:hAnsi="Palatino Linotype" w:cs="Arial"/>
                <w:b/>
              </w:rPr>
            </w:pPr>
          </w:p>
          <w:p w:rsidR="00AC49AA" w:rsidRDefault="00AC49AA" w:rsidP="00FF4450">
            <w:pPr>
              <w:spacing w:line="360" w:lineRule="auto"/>
              <w:ind w:right="49"/>
              <w:jc w:val="center"/>
              <w:rPr>
                <w:rFonts w:ascii="Palatino Linotype" w:hAnsi="Palatino Linotype" w:cs="Arial"/>
                <w:b/>
              </w:rPr>
            </w:pPr>
          </w:p>
          <w:p w:rsidR="00F7009C" w:rsidRPr="00FF4450" w:rsidRDefault="00F7009C" w:rsidP="006E25CF">
            <w:pPr>
              <w:spacing w:line="276" w:lineRule="auto"/>
              <w:ind w:right="49"/>
              <w:jc w:val="center"/>
              <w:rPr>
                <w:rFonts w:ascii="Palatino Linotype" w:hAnsi="Palatino Linotype" w:cs="Arial"/>
                <w:b/>
              </w:rPr>
            </w:pPr>
            <w:bookmarkStart w:id="0" w:name="_GoBack"/>
            <w:bookmarkEnd w:id="0"/>
            <w:r w:rsidRPr="00FF4450">
              <w:rPr>
                <w:rFonts w:ascii="Palatino Linotype" w:hAnsi="Palatino Linotype" w:cs="Arial"/>
                <w:b/>
              </w:rPr>
              <w:t>EVA ABAID YAPUR</w:t>
            </w:r>
          </w:p>
          <w:p w:rsidR="006E25CF" w:rsidRDefault="00F7009C" w:rsidP="00AC49AA">
            <w:pPr>
              <w:spacing w:line="276" w:lineRule="auto"/>
              <w:ind w:right="49"/>
              <w:jc w:val="center"/>
              <w:rPr>
                <w:rFonts w:ascii="Palatino Linotype" w:hAnsi="Palatino Linotype" w:cs="Arial"/>
                <w:b/>
              </w:rPr>
            </w:pPr>
            <w:r w:rsidRPr="00FF4450">
              <w:rPr>
                <w:rFonts w:ascii="Palatino Linotype" w:hAnsi="Palatino Linotype" w:cs="Arial"/>
                <w:b/>
              </w:rPr>
              <w:t>COMISIONADA</w:t>
            </w:r>
          </w:p>
          <w:p w:rsidR="002A50F8" w:rsidRPr="00FF4450" w:rsidRDefault="002A50F8" w:rsidP="00AC49AA">
            <w:pPr>
              <w:spacing w:line="276" w:lineRule="auto"/>
              <w:ind w:right="49"/>
              <w:jc w:val="center"/>
              <w:rPr>
                <w:rFonts w:ascii="Palatino Linotype" w:hAnsi="Palatino Linotype" w:cs="Arial"/>
                <w:b/>
              </w:rPr>
            </w:pPr>
            <w:r>
              <w:rPr>
                <w:rFonts w:ascii="Palatino Linotype" w:hAnsi="Palatino Linotype" w:cs="Arial"/>
                <w:b/>
              </w:rPr>
              <w:t>(RÚBRICA)</w:t>
            </w:r>
          </w:p>
        </w:tc>
      </w:tr>
    </w:tbl>
    <w:p w:rsidR="00F7009C" w:rsidRDefault="00F7009C" w:rsidP="00FF4450">
      <w:pPr>
        <w:spacing w:line="360" w:lineRule="auto"/>
        <w:ind w:right="49"/>
        <w:jc w:val="both"/>
        <w:rPr>
          <w:rFonts w:ascii="Palatino Linotype" w:eastAsia="Calibri" w:hAnsi="Palatino Linotype" w:cs="Arial"/>
          <w:color w:val="000000" w:themeColor="text1"/>
        </w:rPr>
      </w:pPr>
    </w:p>
    <w:p w:rsidR="001300FF" w:rsidRDefault="001300FF" w:rsidP="00FF4450">
      <w:pPr>
        <w:spacing w:line="360" w:lineRule="auto"/>
        <w:ind w:right="49"/>
        <w:jc w:val="both"/>
        <w:rPr>
          <w:rFonts w:ascii="Palatino Linotype" w:eastAsia="Calibri" w:hAnsi="Palatino Linotype" w:cs="Arial"/>
          <w:color w:val="000000" w:themeColor="text1"/>
        </w:rPr>
      </w:pPr>
    </w:p>
    <w:p w:rsidR="001300FF" w:rsidRPr="00FF4450" w:rsidRDefault="001300FF" w:rsidP="00FF4450">
      <w:pPr>
        <w:spacing w:line="360" w:lineRule="auto"/>
        <w:ind w:right="49"/>
        <w:jc w:val="both"/>
        <w:rPr>
          <w:rFonts w:ascii="Palatino Linotype" w:eastAsia="Calibri" w:hAnsi="Palatino Linotype" w:cs="Arial"/>
          <w:color w:val="000000" w:themeColor="text1"/>
        </w:rPr>
      </w:pPr>
    </w:p>
    <w:p w:rsidR="00F14A3E" w:rsidRPr="00FF4450" w:rsidRDefault="00F14A3E" w:rsidP="00FF4450">
      <w:pPr>
        <w:spacing w:line="360" w:lineRule="auto"/>
        <w:ind w:right="49"/>
        <w:jc w:val="both"/>
        <w:rPr>
          <w:rFonts w:ascii="Palatino Linotype" w:eastAsia="Calibri" w:hAnsi="Palatino Linotype" w:cs="Arial"/>
          <w:color w:val="000000" w:themeColor="text1"/>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55264B" w:rsidRDefault="0055264B" w:rsidP="006E25CF">
      <w:pPr>
        <w:ind w:right="49"/>
        <w:jc w:val="both"/>
        <w:rPr>
          <w:rFonts w:ascii="Palatino Linotype" w:eastAsia="Calibri" w:hAnsi="Palatino Linotype" w:cs="Arial"/>
          <w:color w:val="000000" w:themeColor="text1"/>
          <w:sz w:val="22"/>
        </w:rPr>
      </w:pPr>
    </w:p>
    <w:p w:rsidR="00F14A3E" w:rsidRPr="00EC5281" w:rsidRDefault="00F7009C" w:rsidP="006E25CF">
      <w:pPr>
        <w:ind w:right="49"/>
        <w:jc w:val="both"/>
        <w:rPr>
          <w:rFonts w:ascii="Palatino Linotype" w:eastAsia="Calibri" w:hAnsi="Palatino Linotype" w:cs="Arial"/>
          <w:color w:val="000000" w:themeColor="text1"/>
          <w:sz w:val="20"/>
        </w:rPr>
      </w:pPr>
      <w:r w:rsidRPr="00EC5281">
        <w:rPr>
          <w:rFonts w:ascii="Palatino Linotype" w:eastAsia="Calibri" w:hAnsi="Palatino Linotype" w:cs="Arial"/>
          <w:color w:val="000000" w:themeColor="text1"/>
          <w:sz w:val="20"/>
        </w:rPr>
        <w:t xml:space="preserve">Esta hoja corresponde al voto particular emitido en </w:t>
      </w:r>
      <w:r w:rsidR="001300FF" w:rsidRPr="00EC5281">
        <w:rPr>
          <w:rFonts w:ascii="Palatino Linotype" w:eastAsia="Calibri" w:hAnsi="Palatino Linotype" w:cs="Arial"/>
          <w:color w:val="000000" w:themeColor="text1"/>
          <w:sz w:val="20"/>
        </w:rPr>
        <w:t xml:space="preserve">la resolución del </w:t>
      </w:r>
      <w:r w:rsidRPr="00EC5281">
        <w:rPr>
          <w:rFonts w:ascii="Palatino Linotype" w:eastAsia="Calibri" w:hAnsi="Palatino Linotype" w:cs="Arial"/>
          <w:color w:val="000000" w:themeColor="text1"/>
          <w:sz w:val="20"/>
        </w:rPr>
        <w:t>recurso de revisión 0</w:t>
      </w:r>
      <w:r w:rsidR="0055264B" w:rsidRPr="00EC5281">
        <w:rPr>
          <w:rFonts w:ascii="Palatino Linotype" w:eastAsia="Calibri" w:hAnsi="Palatino Linotype" w:cs="Arial"/>
          <w:color w:val="000000" w:themeColor="text1"/>
          <w:sz w:val="20"/>
        </w:rPr>
        <w:t>2129</w:t>
      </w:r>
      <w:r w:rsidRPr="00EC5281">
        <w:rPr>
          <w:rFonts w:ascii="Palatino Linotype" w:eastAsia="Calibri" w:hAnsi="Palatino Linotype" w:cs="Arial"/>
          <w:color w:val="000000" w:themeColor="text1"/>
          <w:sz w:val="20"/>
        </w:rPr>
        <w:t>/INFOEM/IP/RR/201</w:t>
      </w:r>
      <w:r w:rsidR="001300FF" w:rsidRPr="00EC5281">
        <w:rPr>
          <w:rFonts w:ascii="Palatino Linotype" w:eastAsia="Calibri" w:hAnsi="Palatino Linotype" w:cs="Arial"/>
          <w:color w:val="000000" w:themeColor="text1"/>
          <w:sz w:val="20"/>
        </w:rPr>
        <w:t>8</w:t>
      </w:r>
      <w:r w:rsidRPr="00EC5281">
        <w:rPr>
          <w:rFonts w:ascii="Palatino Linotype" w:eastAsia="Calibri" w:hAnsi="Palatino Linotype" w:cs="Arial"/>
          <w:color w:val="000000" w:themeColor="text1"/>
          <w:sz w:val="20"/>
        </w:rPr>
        <w:t>, aprobad</w:t>
      </w:r>
      <w:r w:rsidR="001860AC" w:rsidRPr="00EC5281">
        <w:rPr>
          <w:rFonts w:ascii="Palatino Linotype" w:eastAsia="Calibri" w:hAnsi="Palatino Linotype" w:cs="Arial"/>
          <w:color w:val="000000" w:themeColor="text1"/>
          <w:sz w:val="20"/>
        </w:rPr>
        <w:t>a</w:t>
      </w:r>
      <w:r w:rsidRPr="00EC5281">
        <w:rPr>
          <w:rFonts w:ascii="Palatino Linotype" w:eastAsia="Calibri" w:hAnsi="Palatino Linotype" w:cs="Arial"/>
          <w:color w:val="000000" w:themeColor="text1"/>
          <w:sz w:val="20"/>
        </w:rPr>
        <w:t xml:space="preserve"> el </w:t>
      </w:r>
      <w:r w:rsidR="0055264B" w:rsidRPr="00EC5281">
        <w:rPr>
          <w:rFonts w:ascii="Palatino Linotype" w:eastAsia="Calibri" w:hAnsi="Palatino Linotype" w:cs="Arial"/>
          <w:color w:val="000000" w:themeColor="text1"/>
          <w:sz w:val="20"/>
        </w:rPr>
        <w:t>quince de agosto</w:t>
      </w:r>
      <w:r w:rsidR="001300FF" w:rsidRPr="00EC5281">
        <w:rPr>
          <w:rFonts w:ascii="Palatino Linotype" w:eastAsia="Calibri" w:hAnsi="Palatino Linotype" w:cs="Arial"/>
          <w:color w:val="000000" w:themeColor="text1"/>
          <w:sz w:val="20"/>
        </w:rPr>
        <w:t xml:space="preserve"> de dos mil dieciocho.</w:t>
      </w:r>
      <w:r w:rsidR="00D21672" w:rsidRPr="00EC5281">
        <w:rPr>
          <w:rFonts w:ascii="Palatino Linotype" w:eastAsia="Calibri" w:hAnsi="Palatino Linotype" w:cs="Arial"/>
          <w:color w:val="000000" w:themeColor="text1"/>
          <w:sz w:val="20"/>
        </w:rPr>
        <w:t xml:space="preserve"> </w:t>
      </w:r>
    </w:p>
    <w:p w:rsidR="008E3B1C" w:rsidRPr="00EC5281" w:rsidRDefault="008E3B1C" w:rsidP="006E25CF">
      <w:pPr>
        <w:ind w:right="49"/>
        <w:jc w:val="both"/>
        <w:rPr>
          <w:rFonts w:ascii="Palatino Linotype" w:eastAsia="Calibri" w:hAnsi="Palatino Linotype" w:cs="Arial"/>
          <w:color w:val="000000" w:themeColor="text1"/>
          <w:sz w:val="4"/>
        </w:rPr>
      </w:pPr>
    </w:p>
    <w:p w:rsidR="00F7009C" w:rsidRPr="00EC5281" w:rsidRDefault="00F7009C" w:rsidP="006E25CF">
      <w:pPr>
        <w:ind w:right="49"/>
        <w:jc w:val="both"/>
        <w:rPr>
          <w:rFonts w:ascii="Palatino Linotype" w:eastAsia="Calibri" w:hAnsi="Palatino Linotype" w:cs="Arial"/>
          <w:color w:val="000000" w:themeColor="text1"/>
          <w:sz w:val="20"/>
        </w:rPr>
      </w:pPr>
      <w:r w:rsidRPr="00EC5281">
        <w:rPr>
          <w:rFonts w:ascii="Palatino Linotype" w:eastAsia="Calibri" w:hAnsi="Palatino Linotype" w:cs="Arial"/>
          <w:color w:val="000000" w:themeColor="text1"/>
          <w:sz w:val="20"/>
        </w:rPr>
        <w:t>YSM/ATU</w:t>
      </w:r>
    </w:p>
    <w:sectPr w:rsidR="00F7009C" w:rsidRPr="00EC5281" w:rsidSect="00930DC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03F" w:rsidRDefault="006C703F" w:rsidP="00C80F8C">
      <w:r>
        <w:separator/>
      </w:r>
    </w:p>
  </w:endnote>
  <w:endnote w:type="continuationSeparator" w:id="0">
    <w:p w:rsidR="006C703F" w:rsidRDefault="006C70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A50F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A50F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03F" w:rsidRDefault="006C703F" w:rsidP="00C80F8C">
      <w:r>
        <w:separator/>
      </w:r>
    </w:p>
  </w:footnote>
  <w:footnote w:type="continuationSeparator" w:id="0">
    <w:p w:rsidR="006C703F" w:rsidRDefault="006C703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C70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930DC3">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930DC3">
    <w:pPr>
      <w:pStyle w:val="Encabezado"/>
      <w:tabs>
        <w:tab w:val="clear" w:pos="4252"/>
        <w:tab w:val="clear" w:pos="8504"/>
        <w:tab w:val="left" w:pos="2326"/>
      </w:tabs>
      <w:ind w:right="49"/>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B247B3">
      <w:rPr>
        <w:rFonts w:ascii="Palatino Linotype" w:hAnsi="Palatino Linotype" w:cs="Arial"/>
        <w:sz w:val="20"/>
        <w:szCs w:val="20"/>
      </w:rPr>
      <w:t>2129</w:t>
    </w:r>
    <w:r w:rsidR="00930DC3">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930DC3">
      <w:rPr>
        <w:rFonts w:ascii="Palatino Linotype" w:hAnsi="Palatino Linotype" w:cs="Arial"/>
        <w:sz w:val="20"/>
        <w:szCs w:val="20"/>
      </w:rPr>
      <w:t>8</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6C703F"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3.6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C70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F417DAF"/>
    <w:multiLevelType w:val="hybridMultilevel"/>
    <w:tmpl w:val="EA7C5722"/>
    <w:lvl w:ilvl="0" w:tplc="AB8814E4">
      <w:start w:val="1"/>
      <w:numFmt w:val="lowerLetter"/>
      <w:lvlText w:val="%1)"/>
      <w:lvlJc w:val="left"/>
      <w:pPr>
        <w:ind w:left="720" w:hanging="360"/>
      </w:pPr>
      <w:rPr>
        <w:rFonts w:cs="Times New Roman"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6"/>
  </w:num>
  <w:num w:numId="4">
    <w:abstractNumId w:val="0"/>
  </w:num>
  <w:num w:numId="5">
    <w:abstractNumId w:val="12"/>
  </w:num>
  <w:num w:numId="6">
    <w:abstractNumId w:val="9"/>
  </w:num>
  <w:num w:numId="7">
    <w:abstractNumId w:val="14"/>
  </w:num>
  <w:num w:numId="8">
    <w:abstractNumId w:val="8"/>
  </w:num>
  <w:num w:numId="9">
    <w:abstractNumId w:val="10"/>
  </w:num>
  <w:num w:numId="10">
    <w:abstractNumId w:val="3"/>
  </w:num>
  <w:num w:numId="11">
    <w:abstractNumId w:val="11"/>
  </w:num>
  <w:num w:numId="12">
    <w:abstractNumId w:val="7"/>
  </w:num>
  <w:num w:numId="13">
    <w:abstractNumId w:val="1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17749"/>
    <w:rsid w:val="00123644"/>
    <w:rsid w:val="001300FF"/>
    <w:rsid w:val="00136F2D"/>
    <w:rsid w:val="0013735C"/>
    <w:rsid w:val="00140058"/>
    <w:rsid w:val="00175DEE"/>
    <w:rsid w:val="001860AC"/>
    <w:rsid w:val="00187FFD"/>
    <w:rsid w:val="001950C9"/>
    <w:rsid w:val="001A5699"/>
    <w:rsid w:val="001B5DD5"/>
    <w:rsid w:val="001C17D2"/>
    <w:rsid w:val="001D3F57"/>
    <w:rsid w:val="001E757E"/>
    <w:rsid w:val="001E763C"/>
    <w:rsid w:val="00220AB6"/>
    <w:rsid w:val="00224957"/>
    <w:rsid w:val="002314AA"/>
    <w:rsid w:val="0023504D"/>
    <w:rsid w:val="00237A37"/>
    <w:rsid w:val="0024119C"/>
    <w:rsid w:val="0025202C"/>
    <w:rsid w:val="00255F32"/>
    <w:rsid w:val="002562CC"/>
    <w:rsid w:val="00260589"/>
    <w:rsid w:val="00265F75"/>
    <w:rsid w:val="002940F8"/>
    <w:rsid w:val="002A50F8"/>
    <w:rsid w:val="002B7856"/>
    <w:rsid w:val="002D3BBD"/>
    <w:rsid w:val="002D4526"/>
    <w:rsid w:val="002D69E1"/>
    <w:rsid w:val="002E5711"/>
    <w:rsid w:val="002F5CF7"/>
    <w:rsid w:val="002F7FEF"/>
    <w:rsid w:val="0030072F"/>
    <w:rsid w:val="003031E1"/>
    <w:rsid w:val="003056D9"/>
    <w:rsid w:val="003102FA"/>
    <w:rsid w:val="003169F5"/>
    <w:rsid w:val="0033370B"/>
    <w:rsid w:val="0034309A"/>
    <w:rsid w:val="00351129"/>
    <w:rsid w:val="0037321B"/>
    <w:rsid w:val="003A6F70"/>
    <w:rsid w:val="003B03E0"/>
    <w:rsid w:val="003C23BE"/>
    <w:rsid w:val="003C28FC"/>
    <w:rsid w:val="003C2D10"/>
    <w:rsid w:val="003C7226"/>
    <w:rsid w:val="003D1C14"/>
    <w:rsid w:val="003E7C23"/>
    <w:rsid w:val="003F0C49"/>
    <w:rsid w:val="003F4C9C"/>
    <w:rsid w:val="0040475C"/>
    <w:rsid w:val="00410D1F"/>
    <w:rsid w:val="0041327F"/>
    <w:rsid w:val="00414E48"/>
    <w:rsid w:val="00414E7B"/>
    <w:rsid w:val="004179B7"/>
    <w:rsid w:val="004315BB"/>
    <w:rsid w:val="0044271B"/>
    <w:rsid w:val="00443646"/>
    <w:rsid w:val="0044475B"/>
    <w:rsid w:val="00455CB3"/>
    <w:rsid w:val="00460257"/>
    <w:rsid w:val="004661D2"/>
    <w:rsid w:val="004776FF"/>
    <w:rsid w:val="00493D28"/>
    <w:rsid w:val="004B7325"/>
    <w:rsid w:val="004C40EA"/>
    <w:rsid w:val="004C64D9"/>
    <w:rsid w:val="004C7DC4"/>
    <w:rsid w:val="004D0A26"/>
    <w:rsid w:val="004F206F"/>
    <w:rsid w:val="00500FFD"/>
    <w:rsid w:val="00507AD1"/>
    <w:rsid w:val="00516914"/>
    <w:rsid w:val="005228B4"/>
    <w:rsid w:val="005236B6"/>
    <w:rsid w:val="005318AB"/>
    <w:rsid w:val="005321E3"/>
    <w:rsid w:val="00552317"/>
    <w:rsid w:val="0055264B"/>
    <w:rsid w:val="00562649"/>
    <w:rsid w:val="00575235"/>
    <w:rsid w:val="0058067E"/>
    <w:rsid w:val="0058639E"/>
    <w:rsid w:val="005870DF"/>
    <w:rsid w:val="0058776D"/>
    <w:rsid w:val="00592A18"/>
    <w:rsid w:val="005B4F98"/>
    <w:rsid w:val="005B773B"/>
    <w:rsid w:val="005C66D4"/>
    <w:rsid w:val="005D14C4"/>
    <w:rsid w:val="005D1946"/>
    <w:rsid w:val="005F47EA"/>
    <w:rsid w:val="006116DD"/>
    <w:rsid w:val="00612544"/>
    <w:rsid w:val="0061616C"/>
    <w:rsid w:val="006301B2"/>
    <w:rsid w:val="00634485"/>
    <w:rsid w:val="0063673D"/>
    <w:rsid w:val="00643A23"/>
    <w:rsid w:val="00645B0C"/>
    <w:rsid w:val="00646A97"/>
    <w:rsid w:val="00663A16"/>
    <w:rsid w:val="00672211"/>
    <w:rsid w:val="006824EF"/>
    <w:rsid w:val="00682FED"/>
    <w:rsid w:val="00684492"/>
    <w:rsid w:val="00694EB3"/>
    <w:rsid w:val="00695DA7"/>
    <w:rsid w:val="006967D4"/>
    <w:rsid w:val="006A496D"/>
    <w:rsid w:val="006C0991"/>
    <w:rsid w:val="006C703F"/>
    <w:rsid w:val="006D6457"/>
    <w:rsid w:val="006E25CF"/>
    <w:rsid w:val="006E6389"/>
    <w:rsid w:val="006F30F8"/>
    <w:rsid w:val="00712BC2"/>
    <w:rsid w:val="0071346B"/>
    <w:rsid w:val="00716A47"/>
    <w:rsid w:val="00721966"/>
    <w:rsid w:val="00723D18"/>
    <w:rsid w:val="00724599"/>
    <w:rsid w:val="00736C06"/>
    <w:rsid w:val="007416E3"/>
    <w:rsid w:val="00742010"/>
    <w:rsid w:val="00744D22"/>
    <w:rsid w:val="00772360"/>
    <w:rsid w:val="0078087A"/>
    <w:rsid w:val="007957C4"/>
    <w:rsid w:val="007A4AB6"/>
    <w:rsid w:val="007B2ACC"/>
    <w:rsid w:val="007B6E55"/>
    <w:rsid w:val="007C0FDA"/>
    <w:rsid w:val="007C3C0E"/>
    <w:rsid w:val="007C4E7D"/>
    <w:rsid w:val="007D0FEE"/>
    <w:rsid w:val="008217CD"/>
    <w:rsid w:val="00827787"/>
    <w:rsid w:val="00832B51"/>
    <w:rsid w:val="00846A21"/>
    <w:rsid w:val="008556C3"/>
    <w:rsid w:val="008562AB"/>
    <w:rsid w:val="00870BFA"/>
    <w:rsid w:val="00892AFC"/>
    <w:rsid w:val="008A03F8"/>
    <w:rsid w:val="008C0700"/>
    <w:rsid w:val="008C0C70"/>
    <w:rsid w:val="008C17F2"/>
    <w:rsid w:val="008D1526"/>
    <w:rsid w:val="008D584A"/>
    <w:rsid w:val="008E1FCA"/>
    <w:rsid w:val="008E3B1C"/>
    <w:rsid w:val="008E3D9C"/>
    <w:rsid w:val="009141A6"/>
    <w:rsid w:val="009156F1"/>
    <w:rsid w:val="00926A92"/>
    <w:rsid w:val="00930DC3"/>
    <w:rsid w:val="0093343E"/>
    <w:rsid w:val="00953EC8"/>
    <w:rsid w:val="00955551"/>
    <w:rsid w:val="00966E59"/>
    <w:rsid w:val="00975AA3"/>
    <w:rsid w:val="00975EB9"/>
    <w:rsid w:val="00976BAB"/>
    <w:rsid w:val="009773AF"/>
    <w:rsid w:val="00983759"/>
    <w:rsid w:val="00986740"/>
    <w:rsid w:val="00996659"/>
    <w:rsid w:val="009A271C"/>
    <w:rsid w:val="009A67F5"/>
    <w:rsid w:val="009B65F4"/>
    <w:rsid w:val="009C2F32"/>
    <w:rsid w:val="009C46BF"/>
    <w:rsid w:val="009C73B7"/>
    <w:rsid w:val="009D0AB3"/>
    <w:rsid w:val="009D3292"/>
    <w:rsid w:val="009D63A9"/>
    <w:rsid w:val="009E40FB"/>
    <w:rsid w:val="009E5EDA"/>
    <w:rsid w:val="00A032F1"/>
    <w:rsid w:val="00A04C79"/>
    <w:rsid w:val="00A14B1D"/>
    <w:rsid w:val="00A35217"/>
    <w:rsid w:val="00A40057"/>
    <w:rsid w:val="00A4593D"/>
    <w:rsid w:val="00A53958"/>
    <w:rsid w:val="00A60D1E"/>
    <w:rsid w:val="00A62DC1"/>
    <w:rsid w:val="00A73612"/>
    <w:rsid w:val="00A81140"/>
    <w:rsid w:val="00A824CA"/>
    <w:rsid w:val="00A913AB"/>
    <w:rsid w:val="00A92AC2"/>
    <w:rsid w:val="00AA7C1B"/>
    <w:rsid w:val="00AB21DA"/>
    <w:rsid w:val="00AC248E"/>
    <w:rsid w:val="00AC3F99"/>
    <w:rsid w:val="00AC49AA"/>
    <w:rsid w:val="00AD0AF6"/>
    <w:rsid w:val="00AD13E4"/>
    <w:rsid w:val="00AD2624"/>
    <w:rsid w:val="00AD6AAD"/>
    <w:rsid w:val="00AE2B18"/>
    <w:rsid w:val="00AF0B38"/>
    <w:rsid w:val="00AF3F82"/>
    <w:rsid w:val="00B106EA"/>
    <w:rsid w:val="00B151A8"/>
    <w:rsid w:val="00B23FB2"/>
    <w:rsid w:val="00B247B3"/>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95BF7"/>
    <w:rsid w:val="00BA278F"/>
    <w:rsid w:val="00BC5D71"/>
    <w:rsid w:val="00BD7483"/>
    <w:rsid w:val="00C06D9C"/>
    <w:rsid w:val="00C1644D"/>
    <w:rsid w:val="00C20790"/>
    <w:rsid w:val="00C22B05"/>
    <w:rsid w:val="00C30621"/>
    <w:rsid w:val="00C307F0"/>
    <w:rsid w:val="00C4493E"/>
    <w:rsid w:val="00C766EF"/>
    <w:rsid w:val="00C80F8C"/>
    <w:rsid w:val="00CA047D"/>
    <w:rsid w:val="00CB7C65"/>
    <w:rsid w:val="00CC5EAB"/>
    <w:rsid w:val="00CD13BC"/>
    <w:rsid w:val="00CF30E8"/>
    <w:rsid w:val="00D01B99"/>
    <w:rsid w:val="00D1141D"/>
    <w:rsid w:val="00D12B23"/>
    <w:rsid w:val="00D21672"/>
    <w:rsid w:val="00D22D87"/>
    <w:rsid w:val="00D26C0E"/>
    <w:rsid w:val="00D34604"/>
    <w:rsid w:val="00D45865"/>
    <w:rsid w:val="00D46C00"/>
    <w:rsid w:val="00D557C2"/>
    <w:rsid w:val="00D55DD0"/>
    <w:rsid w:val="00D64F32"/>
    <w:rsid w:val="00D66D4C"/>
    <w:rsid w:val="00D93CE4"/>
    <w:rsid w:val="00DA5071"/>
    <w:rsid w:val="00DA5209"/>
    <w:rsid w:val="00DC223E"/>
    <w:rsid w:val="00DD6A6C"/>
    <w:rsid w:val="00DE6440"/>
    <w:rsid w:val="00DF733A"/>
    <w:rsid w:val="00E10A96"/>
    <w:rsid w:val="00E146AA"/>
    <w:rsid w:val="00E170E8"/>
    <w:rsid w:val="00E27A4A"/>
    <w:rsid w:val="00E27F2A"/>
    <w:rsid w:val="00E313C4"/>
    <w:rsid w:val="00E3480F"/>
    <w:rsid w:val="00E401F1"/>
    <w:rsid w:val="00E42755"/>
    <w:rsid w:val="00E43B8E"/>
    <w:rsid w:val="00E45B76"/>
    <w:rsid w:val="00E46383"/>
    <w:rsid w:val="00E50E30"/>
    <w:rsid w:val="00E631CA"/>
    <w:rsid w:val="00E76ECF"/>
    <w:rsid w:val="00E77EA8"/>
    <w:rsid w:val="00E8209A"/>
    <w:rsid w:val="00E91550"/>
    <w:rsid w:val="00E91A10"/>
    <w:rsid w:val="00EA27CB"/>
    <w:rsid w:val="00EA5EEB"/>
    <w:rsid w:val="00EA7874"/>
    <w:rsid w:val="00EB7480"/>
    <w:rsid w:val="00EB7DE6"/>
    <w:rsid w:val="00EB7F1A"/>
    <w:rsid w:val="00EC0002"/>
    <w:rsid w:val="00EC5281"/>
    <w:rsid w:val="00ED5EE9"/>
    <w:rsid w:val="00F06505"/>
    <w:rsid w:val="00F14A3E"/>
    <w:rsid w:val="00F15420"/>
    <w:rsid w:val="00F36CDE"/>
    <w:rsid w:val="00F44E84"/>
    <w:rsid w:val="00F45BF1"/>
    <w:rsid w:val="00F5073D"/>
    <w:rsid w:val="00F548A9"/>
    <w:rsid w:val="00F54D8B"/>
    <w:rsid w:val="00F57D55"/>
    <w:rsid w:val="00F7009C"/>
    <w:rsid w:val="00F75801"/>
    <w:rsid w:val="00F840B2"/>
    <w:rsid w:val="00F92AF0"/>
    <w:rsid w:val="00F92F15"/>
    <w:rsid w:val="00F9624E"/>
    <w:rsid w:val="00FA05FB"/>
    <w:rsid w:val="00FA6221"/>
    <w:rsid w:val="00FB48D6"/>
    <w:rsid w:val="00FD67FE"/>
    <w:rsid w:val="00FE7408"/>
    <w:rsid w:val="00FF4450"/>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D514C-B311-4265-BD23-F80F708C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1249</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2018-08-17T17:24:00Z</cp:lastPrinted>
  <dcterms:created xsi:type="dcterms:W3CDTF">2018-08-17T15:51:00Z</dcterms:created>
  <dcterms:modified xsi:type="dcterms:W3CDTF">2018-10-11T01:26:00Z</dcterms:modified>
</cp:coreProperties>
</file>